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4AAF4464" w:rsidR="004A43FC" w:rsidRPr="000B39ED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0B39ED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0B39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E68">
        <w:t>9ΩΘΡΟΡΡ3-7ΥΦ</w:t>
      </w:r>
    </w:p>
    <w:p w14:paraId="242803F3" w14:textId="165A90BA" w:rsidR="00A63ADE" w:rsidRPr="000B39ED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0B39ED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0B39ED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0B39ED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0B39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39ED" w:rsidRPr="000B39ED">
        <w:rPr>
          <w:rFonts w:asciiTheme="minorHAnsi" w:hAnsiTheme="minorHAnsi" w:cstheme="minorHAnsi"/>
          <w:b/>
          <w:sz w:val="22"/>
          <w:szCs w:val="22"/>
        </w:rPr>
        <w:t>5727/26.9.19</w:t>
      </w:r>
    </w:p>
    <w:p w14:paraId="74F2EEE3" w14:textId="77777777" w:rsidR="00D22A9A" w:rsidRPr="000B39ED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0B39ED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39ED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0B39ED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0B39ED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E1AB4A5" w:rsidR="00A63ADE" w:rsidRPr="000B39E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39ED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136873" w:rsidRPr="000B39ED">
        <w:rPr>
          <w:rFonts w:asciiTheme="minorHAnsi" w:hAnsiTheme="minorHAnsi" w:cstheme="minorHAnsi"/>
          <w:b/>
          <w:sz w:val="22"/>
          <w:szCs w:val="22"/>
        </w:rPr>
        <w:t>συλλογής προσφορών για την προμήθεια ταινιών μέτρησης βιοχημικών παραμέτρων ούρων  με συνοδό εξοπλισμό  ημιαυτόματου αναλυτή μέτρησης βιοχημικών παραμέτρων ούρων</w:t>
      </w:r>
      <w:r w:rsidR="004759D4" w:rsidRPr="000B39E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B39E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39E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B39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B39E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D417AF8" w:rsidR="00AB41FD" w:rsidRPr="000B39E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39E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0B39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B39ED">
        <w:rPr>
          <w:rFonts w:asciiTheme="minorHAnsi" w:hAnsiTheme="minorHAnsi" w:cstheme="minorHAnsi"/>
          <w:b/>
          <w:sz w:val="22"/>
          <w:szCs w:val="22"/>
        </w:rPr>
        <w:t xml:space="preserve">Την με Αρ. </w:t>
      </w:r>
      <w:proofErr w:type="spellStart"/>
      <w:r w:rsidRPr="000B39ED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0B39ED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0B39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14D6" w:rsidRPr="000B39ED">
        <w:rPr>
          <w:rFonts w:asciiTheme="minorHAnsi" w:hAnsiTheme="minorHAnsi" w:cstheme="minorHAnsi"/>
          <w:b/>
          <w:sz w:val="22"/>
          <w:szCs w:val="22"/>
        </w:rPr>
        <w:t>5</w:t>
      </w:r>
      <w:r w:rsidR="009248FA" w:rsidRPr="000B39ED">
        <w:rPr>
          <w:rFonts w:asciiTheme="minorHAnsi" w:hAnsiTheme="minorHAnsi" w:cstheme="minorHAnsi"/>
          <w:b/>
          <w:sz w:val="22"/>
          <w:szCs w:val="22"/>
        </w:rPr>
        <w:t>6</w:t>
      </w:r>
      <w:r w:rsidR="00136873" w:rsidRPr="000B39ED">
        <w:rPr>
          <w:rFonts w:asciiTheme="minorHAnsi" w:hAnsiTheme="minorHAnsi" w:cstheme="minorHAnsi"/>
          <w:b/>
          <w:sz w:val="22"/>
          <w:szCs w:val="22"/>
        </w:rPr>
        <w:t>22</w:t>
      </w:r>
      <w:r w:rsidR="000D1F68" w:rsidRPr="000B39ED">
        <w:rPr>
          <w:rFonts w:asciiTheme="minorHAnsi" w:hAnsiTheme="minorHAnsi" w:cstheme="minorHAnsi"/>
          <w:b/>
          <w:sz w:val="22"/>
          <w:szCs w:val="22"/>
        </w:rPr>
        <w:t>/</w:t>
      </w:r>
      <w:r w:rsidR="009248FA" w:rsidRPr="000B39ED">
        <w:rPr>
          <w:rFonts w:asciiTheme="minorHAnsi" w:hAnsiTheme="minorHAnsi" w:cstheme="minorHAnsi"/>
          <w:b/>
          <w:sz w:val="22"/>
          <w:szCs w:val="22"/>
        </w:rPr>
        <w:t>23</w:t>
      </w:r>
      <w:r w:rsidR="000D1F68" w:rsidRPr="000B39ED">
        <w:rPr>
          <w:rFonts w:asciiTheme="minorHAnsi" w:hAnsiTheme="minorHAnsi" w:cstheme="minorHAnsi"/>
          <w:b/>
          <w:sz w:val="22"/>
          <w:szCs w:val="22"/>
        </w:rPr>
        <w:t>-0</w:t>
      </w:r>
      <w:r w:rsidR="00FC14D6" w:rsidRPr="000B39ED">
        <w:rPr>
          <w:rFonts w:asciiTheme="minorHAnsi" w:hAnsiTheme="minorHAnsi" w:cstheme="minorHAnsi"/>
          <w:b/>
          <w:sz w:val="22"/>
          <w:szCs w:val="22"/>
        </w:rPr>
        <w:t>9</w:t>
      </w:r>
      <w:r w:rsidR="000D1F68" w:rsidRPr="000B39ED">
        <w:rPr>
          <w:rFonts w:asciiTheme="minorHAnsi" w:hAnsiTheme="minorHAnsi" w:cstheme="minorHAnsi"/>
          <w:b/>
          <w:sz w:val="22"/>
          <w:szCs w:val="22"/>
        </w:rPr>
        <w:t>-2019</w:t>
      </w:r>
      <w:r w:rsidRPr="000B39ED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0B39ED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136873" w:rsidRPr="000B39ED">
        <w:rPr>
          <w:rFonts w:asciiTheme="minorHAnsi" w:hAnsiTheme="minorHAnsi" w:cstheme="minorHAnsi"/>
          <w:b/>
          <w:sz w:val="22"/>
          <w:szCs w:val="22"/>
        </w:rPr>
        <w:t xml:space="preserve">Εργαστηρίου </w:t>
      </w:r>
      <w:proofErr w:type="spellStart"/>
      <w:r w:rsidR="00136873" w:rsidRPr="000B39ED">
        <w:rPr>
          <w:rFonts w:asciiTheme="minorHAnsi" w:hAnsiTheme="minorHAnsi" w:cstheme="minorHAnsi"/>
          <w:b/>
          <w:sz w:val="22"/>
          <w:szCs w:val="22"/>
        </w:rPr>
        <w:t>Βιοπαθολογίας</w:t>
      </w:r>
      <w:proofErr w:type="spellEnd"/>
      <w:r w:rsidR="00974627" w:rsidRPr="000B39E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B39E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B39E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0B39E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B95CFA6" w:rsidR="00C8176C" w:rsidRPr="000B39ED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39ED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0B39E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873" w:rsidRPr="000B39ED">
        <w:rPr>
          <w:rFonts w:asciiTheme="minorHAnsi" w:hAnsiTheme="minorHAnsi" w:cstheme="minorHAnsi"/>
          <w:b/>
          <w:bCs/>
          <w:sz w:val="22"/>
          <w:szCs w:val="22"/>
        </w:rPr>
        <w:t>Χίλια</w:t>
      </w:r>
      <w:r w:rsidR="000D1F68" w:rsidRPr="000B39ED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0B39E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0B39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B39ED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A06D3" w:rsidRPr="000B39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6873" w:rsidRPr="000B39ED">
        <w:rPr>
          <w:rFonts w:asciiTheme="minorHAnsi" w:hAnsiTheme="minorHAnsi" w:cstheme="minorHAnsi"/>
          <w:b/>
          <w:bCs/>
          <w:sz w:val="22"/>
          <w:szCs w:val="22"/>
        </w:rPr>
        <w:t>1.0</w:t>
      </w:r>
      <w:r w:rsidR="007D19A3" w:rsidRPr="000B39ED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0B39ED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0B39ED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0B39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B39ED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B39ED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0B39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6873" w:rsidRPr="000B39ED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0B39ED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0B39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B39ED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B39E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0B39E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0B39ED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B39E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6CF64850" w:rsidR="00A63ADE" w:rsidRPr="000B39ED" w:rsidRDefault="000B39E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sz w:val="22"/>
                <w:szCs w:val="22"/>
              </w:rPr>
              <w:t>26 Σεπτεμβρίου 2019</w:t>
            </w:r>
          </w:p>
        </w:tc>
      </w:tr>
    </w:tbl>
    <w:p w14:paraId="36F59C08" w14:textId="24D6305C" w:rsidR="00A63ADE" w:rsidRPr="000B39ED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39ED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0B39ED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B39E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B39E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B39E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B39E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B39E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0B39E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0B39ED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0B39ED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0B3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3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0B39E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0B3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20210149"/>
            <w:r w:rsidR="00671AF8" w:rsidRPr="000B3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0B39E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0B3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0B39ED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0B3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0B39ED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0B3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0B39ED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0B3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0B39ED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0B3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0B39ED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0B3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0B39E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0B39ED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0B39E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0B39ED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0B39E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0B3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1"/>
            <w:r w:rsidR="00671AF8" w:rsidRPr="000B3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0B39ED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0B39ED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0B3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0B39ED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0B39ED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E18C1EE" w:rsidR="00A63ADE" w:rsidRPr="000B39ED" w:rsidRDefault="000B39ED" w:rsidP="000B39E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sz w:val="22"/>
                <w:szCs w:val="22"/>
              </w:rPr>
              <w:t>4 Οκτωβρίου 2019</w:t>
            </w:r>
          </w:p>
        </w:tc>
        <w:tc>
          <w:tcPr>
            <w:tcW w:w="1417" w:type="dxa"/>
            <w:vAlign w:val="center"/>
          </w:tcPr>
          <w:p w14:paraId="38775487" w14:textId="67F59EB0" w:rsidR="00A63ADE" w:rsidRPr="000B39ED" w:rsidRDefault="000B39E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0B39E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1A6D3637" w:rsidR="000D1F68" w:rsidRPr="000B39ED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0B39ED">
        <w:rPr>
          <w:rFonts w:asciiTheme="minorHAnsi" w:hAnsiTheme="minorHAnsi" w:cstheme="minorHAnsi"/>
          <w:b/>
          <w:u w:val="single"/>
        </w:rPr>
        <w:t>ΠΕΡΙΓΡΑΦΗ ΕΡΓΟΥ</w:t>
      </w:r>
    </w:p>
    <w:p w14:paraId="47EB8431" w14:textId="0BF00FB2" w:rsidR="00201DD2" w:rsidRPr="000B39ED" w:rsidRDefault="000D1F68" w:rsidP="00201DD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39ED">
        <w:rPr>
          <w:rFonts w:asciiTheme="minorHAnsi" w:hAnsiTheme="minorHAnsi" w:cstheme="minorHAnsi"/>
          <w:sz w:val="22"/>
          <w:szCs w:val="22"/>
        </w:rPr>
        <w:t xml:space="preserve">Αντικείμενο της </w:t>
      </w:r>
      <w:r w:rsidR="00136873" w:rsidRPr="000B39ED">
        <w:rPr>
          <w:rFonts w:asciiTheme="minorHAnsi" w:hAnsiTheme="minorHAnsi" w:cstheme="minorHAnsi"/>
          <w:sz w:val="22"/>
          <w:szCs w:val="22"/>
        </w:rPr>
        <w:t xml:space="preserve">παρούσας </w:t>
      </w:r>
      <w:r w:rsidRPr="000B39ED">
        <w:rPr>
          <w:rFonts w:asciiTheme="minorHAnsi" w:hAnsiTheme="minorHAnsi" w:cstheme="minorHAnsi"/>
          <w:sz w:val="22"/>
          <w:szCs w:val="22"/>
        </w:rPr>
        <w:t xml:space="preserve">πρόσκλησης είναι η συλλογή προσφορών για την </w:t>
      </w:r>
      <w:r w:rsidR="000D5F53" w:rsidRPr="000B39ED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136873" w:rsidRPr="000B39ED">
        <w:rPr>
          <w:rFonts w:asciiTheme="minorHAnsi" w:hAnsiTheme="minorHAnsi" w:cstheme="minorHAnsi"/>
          <w:sz w:val="22"/>
          <w:szCs w:val="22"/>
        </w:rPr>
        <w:t>πέντε χιλιάδων  (5.000) ταινιών βιοχημικών παραμέτρων ούρων με συνοδό εξοπλισμό</w:t>
      </w:r>
      <w:r w:rsidR="00980E4A" w:rsidRPr="000B39ED">
        <w:rPr>
          <w:rFonts w:asciiTheme="minorHAnsi" w:hAnsiTheme="minorHAnsi" w:cstheme="minorHAnsi"/>
          <w:sz w:val="22"/>
          <w:szCs w:val="22"/>
        </w:rPr>
        <w:t xml:space="preserve"> ημιαυτόματο αναλυτή ανάγνωσης ταινιών για την εξέταση γενικής ούρων. Οι αιτούμενες τεχνικές προδιαγραφές είναι οι παρακάτω:</w:t>
      </w:r>
    </w:p>
    <w:p w14:paraId="1396D8D6" w14:textId="77777777" w:rsidR="00980E4A" w:rsidRPr="000B39ED" w:rsidRDefault="00980E4A" w:rsidP="00201DD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83C90A" w14:textId="7D28CA7C" w:rsidR="00980E4A" w:rsidRPr="000B39ED" w:rsidRDefault="00980E4A" w:rsidP="00980E4A">
      <w:pPr>
        <w:pStyle w:val="Default"/>
        <w:tabs>
          <w:tab w:val="left" w:pos="284"/>
        </w:tabs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B39ED">
        <w:rPr>
          <w:rFonts w:asciiTheme="minorHAnsi" w:hAnsiTheme="minorHAnsi" w:cstheme="minorHAnsi"/>
          <w:b/>
          <w:bCs/>
          <w:color w:val="auto"/>
          <w:sz w:val="22"/>
          <w:szCs w:val="22"/>
        </w:rPr>
        <w:t>ΤΕΧΝΙΚΕΣ ΠΡΟΔΙΑΓΡΑΦΕΣ ΗΜΙΑΥΤΟΜΑΤΟΥ ΑΝΑΛΥΤΗ ΑΝΑΓΝΩΣΗΣ ΤΑΙΝΙΩΝ ΟΥΡΩΝ  για την εξέταση της ΓΕΝΙΚΗΣ ΟΥΡΩΝ</w:t>
      </w:r>
    </w:p>
    <w:tbl>
      <w:tblPr>
        <w:tblW w:w="10487" w:type="dxa"/>
        <w:tblLayout w:type="fixed"/>
        <w:tblLook w:val="04A0" w:firstRow="1" w:lastRow="0" w:firstColumn="1" w:lastColumn="0" w:noHBand="0" w:noVBand="1"/>
      </w:tblPr>
      <w:tblGrid>
        <w:gridCol w:w="10487"/>
      </w:tblGrid>
      <w:tr w:rsidR="00980E4A" w:rsidRPr="000B39ED" w14:paraId="11782707" w14:textId="77777777" w:rsidTr="00980E4A">
        <w:trPr>
          <w:trHeight w:val="354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14:paraId="71C4442B" w14:textId="77777777" w:rsidR="00980E4A" w:rsidRPr="000B39ED" w:rsidRDefault="00980E4A" w:rsidP="00980E4A">
            <w:pPr>
              <w:pStyle w:val="Default"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B39ED">
              <w:rPr>
                <w:rFonts w:asciiTheme="minorHAnsi" w:hAnsiTheme="minorHAnsi" w:cstheme="minorHAnsi"/>
                <w:b/>
                <w:bCs/>
                <w:color w:val="auto"/>
              </w:rPr>
              <w:t>ΠΡΟΔΙΑΓΡΑΦΕΣ</w:t>
            </w:r>
          </w:p>
        </w:tc>
      </w:tr>
      <w:tr w:rsidR="00980E4A" w:rsidRPr="000B39ED" w14:paraId="7CED84A9" w14:textId="77777777" w:rsidTr="00980E4A">
        <w:trPr>
          <w:trHeight w:val="20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7DDF54" w14:textId="77777777" w:rsidR="00980E4A" w:rsidRPr="000B39ED" w:rsidRDefault="00980E4A">
            <w:pPr>
              <w:pStyle w:val="Default"/>
              <w:spacing w:line="256" w:lineRule="auto"/>
              <w:ind w:left="14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 Να λειτουργεί υπό τάση 220V.</w:t>
            </w:r>
          </w:p>
        </w:tc>
      </w:tr>
      <w:tr w:rsidR="00980E4A" w:rsidRPr="000B39ED" w14:paraId="13DCDB25" w14:textId="77777777" w:rsidTr="00980E4A">
        <w:trPr>
          <w:trHeight w:val="20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073DDB" w14:textId="77777777" w:rsidR="00980E4A" w:rsidRPr="000B39ED" w:rsidRDefault="00980E4A">
            <w:pPr>
              <w:pStyle w:val="Default"/>
              <w:spacing w:line="256" w:lineRule="auto"/>
              <w:ind w:left="14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Να είναι σύγχρονης τεχνολογίας και απλός στη χρήση.</w:t>
            </w:r>
          </w:p>
        </w:tc>
      </w:tr>
      <w:tr w:rsidR="00980E4A" w:rsidRPr="000B39ED" w14:paraId="31E1D91F" w14:textId="77777777" w:rsidTr="00980E4A">
        <w:trPr>
          <w:trHeight w:val="20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CFD317" w14:textId="77777777" w:rsidR="00980E4A" w:rsidRPr="000B39ED" w:rsidRDefault="00980E4A">
            <w:pPr>
              <w:pStyle w:val="Default"/>
              <w:spacing w:line="256" w:lineRule="auto"/>
              <w:ind w:left="14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3. Να χρησιμοποιεί ταινίες 10 παραμέτρων για τη βιοχημική εξέταση ούρων : Glucose(GLU),Bilirubin(BIL),Ketone(KET),SpecificGravity(SG),Blood(BLO),pH,Protein(PRO),Urobilinogen(URO),Nitrite(NIT),Leukocytes(LEU). </w:t>
            </w:r>
            <w:proofErr w:type="spellStart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Oι</w:t>
            </w:r>
            <w:proofErr w:type="spellEnd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ταινίες να μπορούν να διαβαστούν και οπτικά χωρίς την αναγκαιότητα χρήσης του αναλυτή. Οι ταινίες να έχουν μεγάλη ημερομηνία λήξεως (άνω των 18 μηνών).  Η βαθμονόμηση του αναλυτή να γίνεται αυτόματα. </w:t>
            </w:r>
          </w:p>
        </w:tc>
      </w:tr>
      <w:tr w:rsidR="00980E4A" w:rsidRPr="000B39ED" w14:paraId="555E772E" w14:textId="77777777" w:rsidTr="00980E4A">
        <w:trPr>
          <w:trHeight w:val="20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5343D7" w14:textId="77777777" w:rsidR="00980E4A" w:rsidRPr="000B39ED" w:rsidRDefault="00980E4A">
            <w:pPr>
              <w:pStyle w:val="Default"/>
              <w:spacing w:line="256" w:lineRule="auto"/>
              <w:ind w:left="14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4. Να έχει ταχύτητα τουλάχιστον 500 ταινιών ανά ώρα. </w:t>
            </w:r>
          </w:p>
        </w:tc>
      </w:tr>
      <w:tr w:rsidR="00980E4A" w:rsidRPr="000B39ED" w14:paraId="6F40341B" w14:textId="77777777" w:rsidTr="00980E4A">
        <w:trPr>
          <w:trHeight w:val="20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0F0504" w14:textId="77777777" w:rsidR="00980E4A" w:rsidRPr="000B39ED" w:rsidRDefault="00980E4A">
            <w:pPr>
              <w:pStyle w:val="Default"/>
              <w:spacing w:line="256" w:lineRule="auto"/>
              <w:ind w:left="14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5. Να είναι συνεχούς φόρτωσης (διάστημα μεταξύ φόρτωσης ταινιών ~ 7sec). Οι χρόνοι επώασης να τηρούνται αυτόματα εντός του μηχανήματος και επακριβώς ώστε να διασφαλίζεται η ακρίβεια των αποτελεσμάτων. Μετά το πέρας του σταδίου της επώασης η </w:t>
            </w:r>
            <w:proofErr w:type="spellStart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φωτομέτρηση</w:t>
            </w:r>
            <w:proofErr w:type="spellEnd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η εκτύπωση του αποτελέσματος και η απόρριψη της ταινίας στα απόβλητα να πραγματοποιείται αυτομάτως. </w:t>
            </w:r>
          </w:p>
        </w:tc>
      </w:tr>
      <w:tr w:rsidR="00980E4A" w:rsidRPr="000B39ED" w14:paraId="01413288" w14:textId="77777777" w:rsidTr="00980E4A">
        <w:trPr>
          <w:trHeight w:val="20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1BDEDB" w14:textId="77777777" w:rsidR="00980E4A" w:rsidRPr="000B39ED" w:rsidRDefault="00980E4A">
            <w:pPr>
              <w:pStyle w:val="Default"/>
              <w:spacing w:line="256" w:lineRule="auto"/>
              <w:ind w:left="1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6. Να διαθέτει μεγάλη οθόνη αφής LCD καθώς και ενσωματωμένο εκτυπωτή. </w:t>
            </w:r>
            <w:proofErr w:type="spellStart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Nα</w:t>
            </w:r>
            <w:proofErr w:type="spellEnd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διαθέτει εσωτερικό κλειστό χώρο αυτόματης απόρριψης των χρησιμοποιημένων ταινιών για προστασία του χειριστή, εύκολα και άμεσα </w:t>
            </w:r>
            <w:proofErr w:type="spellStart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προσβάσιμο</w:t>
            </w:r>
            <w:proofErr w:type="spellEnd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χωρητικότητας τουλάχιστον 150ταινιών.</w:t>
            </w:r>
          </w:p>
        </w:tc>
      </w:tr>
      <w:tr w:rsidR="00980E4A" w:rsidRPr="000B39ED" w14:paraId="3504FD29" w14:textId="77777777" w:rsidTr="00980E4A">
        <w:trPr>
          <w:trHeight w:val="20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3C3D02" w14:textId="77777777" w:rsidR="00980E4A" w:rsidRPr="000B39ED" w:rsidRDefault="00980E4A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7. Να έχει τη δυνατότητα δημιουργίας λίστας εργασίας μέσω </w:t>
            </w:r>
            <w:proofErr w:type="spellStart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bar-code</w:t>
            </w:r>
            <w:proofErr w:type="spellEnd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reader</w:t>
            </w:r>
            <w:proofErr w:type="spellEnd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ή χειροκίνητης    </w:t>
            </w:r>
          </w:p>
          <w:p w14:paraId="4AFD5902" w14:textId="77777777" w:rsidR="00980E4A" w:rsidRPr="000B39ED" w:rsidRDefault="00980E4A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εισαγωγής στοιχείων μέσω της οθόνης αφής. Μετά τη φόρτωση να  </w:t>
            </w:r>
          </w:p>
          <w:p w14:paraId="744C7A84" w14:textId="77777777" w:rsidR="00980E4A" w:rsidRPr="000B39ED" w:rsidRDefault="00980E4A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ανιχνεύει αυτόματα την κάθε ταινία και να τη συσχετίζει με το </w:t>
            </w:r>
            <w:proofErr w:type="spellStart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barcode</w:t>
            </w:r>
            <w:proofErr w:type="spellEnd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του δείγματος.</w:t>
            </w:r>
          </w:p>
        </w:tc>
      </w:tr>
      <w:tr w:rsidR="00980E4A" w:rsidRPr="000B39ED" w14:paraId="528B8A98" w14:textId="77777777" w:rsidTr="00980E4A">
        <w:trPr>
          <w:trHeight w:val="20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70D441" w14:textId="77777777" w:rsidR="00980E4A" w:rsidRPr="000B39ED" w:rsidRDefault="00980E4A">
            <w:pPr>
              <w:pStyle w:val="Default"/>
              <w:spacing w:line="256" w:lineRule="auto"/>
              <w:ind w:left="1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8. Να διαθέτει μνήμη αποθήκευσης τουλάχιστον 1500 αποτελεσμάτων ασθενών. Να έχει τη δυνατότητα έκφρασης των αποτελεσμάτων σε διάφορες μονάδες (πχ. </w:t>
            </w:r>
            <w:proofErr w:type="spellStart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arbitrary</w:t>
            </w:r>
            <w:proofErr w:type="spellEnd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conventional</w:t>
            </w:r>
            <w:proofErr w:type="spellEnd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ISI) και επίσης να έχει τη δυνατότητα επιλογής της σειράς εκτύπωσης των παραμέτρων. Να έχει τη δυνατότητα ρύθμισης της ευαισθησίας των παραμέτρων για διόρθωση των αποτελεσμάτων.</w:t>
            </w:r>
          </w:p>
        </w:tc>
      </w:tr>
      <w:tr w:rsidR="00980E4A" w:rsidRPr="000B39ED" w14:paraId="0ADF2D8E" w14:textId="77777777" w:rsidTr="00980E4A">
        <w:trPr>
          <w:trHeight w:val="20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50BFE9" w14:textId="77777777" w:rsidR="00980E4A" w:rsidRPr="000B39ED" w:rsidRDefault="00980E4A">
            <w:pPr>
              <w:pStyle w:val="Default"/>
              <w:spacing w:line="256" w:lineRule="auto"/>
              <w:ind w:left="1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9. Να διαθέτει υποδοχές αμφίδρομης διασύνδεσης με εξωτερικό Η/Υ και εργαστηριακό LIS.    </w:t>
            </w:r>
          </w:p>
        </w:tc>
      </w:tr>
      <w:tr w:rsidR="00980E4A" w:rsidRPr="000B39ED" w14:paraId="64FC9A60" w14:textId="77777777" w:rsidTr="00980E4A">
        <w:trPr>
          <w:trHeight w:val="20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E3673F" w14:textId="77777777" w:rsidR="00980E4A" w:rsidRPr="000B39ED" w:rsidRDefault="00980E4A">
            <w:pPr>
              <w:pStyle w:val="Default"/>
              <w:spacing w:line="256" w:lineRule="auto"/>
              <w:ind w:left="1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10. Να έχει εύκολη συντήρηση (καθαρισμό συστήματος διαχείρισης ταινιών και συλλέκτη αποβλήτων)</w:t>
            </w:r>
          </w:p>
        </w:tc>
      </w:tr>
      <w:tr w:rsidR="00980E4A" w:rsidRPr="000B39ED" w14:paraId="2FCA93D2" w14:textId="77777777" w:rsidTr="00980E4A">
        <w:trPr>
          <w:trHeight w:val="20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BB4172" w14:textId="77777777" w:rsidR="00980E4A" w:rsidRPr="000B39ED" w:rsidRDefault="00980E4A">
            <w:pPr>
              <w:pStyle w:val="Default"/>
              <w:spacing w:line="256" w:lineRule="auto"/>
              <w:ind w:left="1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11. Να διαθέτει υψηλή ακρίβεια και </w:t>
            </w:r>
            <w:proofErr w:type="spellStart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επαναληψιμότητα</w:t>
            </w:r>
            <w:proofErr w:type="spellEnd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980E4A" w:rsidRPr="000B39ED" w14:paraId="50AF6FDE" w14:textId="77777777" w:rsidTr="00980E4A">
        <w:trPr>
          <w:trHeight w:val="20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95BE3A" w14:textId="77777777" w:rsidR="00980E4A" w:rsidRPr="000B39ED" w:rsidRDefault="00980E4A">
            <w:pPr>
              <w:pStyle w:val="Default"/>
              <w:spacing w:line="256" w:lineRule="auto"/>
              <w:ind w:left="1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12. Να έχει μικρές διαστάσεις επί πάγκου.</w:t>
            </w:r>
          </w:p>
        </w:tc>
      </w:tr>
      <w:tr w:rsidR="00980E4A" w:rsidRPr="000B39ED" w14:paraId="0133EF09" w14:textId="77777777" w:rsidTr="00980E4A">
        <w:trPr>
          <w:trHeight w:val="20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636559" w14:textId="77777777" w:rsidR="00980E4A" w:rsidRPr="000B39ED" w:rsidRDefault="00980E4A">
            <w:pPr>
              <w:pStyle w:val="Default"/>
              <w:spacing w:line="256" w:lineRule="auto"/>
              <w:ind w:left="1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13.Τα αναλώσιμα που απορρέουν από την χρήση του αναλυτή(</w:t>
            </w:r>
            <w:proofErr w:type="spellStart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μελάνι,θερμογραφικό</w:t>
            </w:r>
            <w:proofErr w:type="spellEnd"/>
            <w:r w:rsidRPr="000B39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χαρτί) να επιβαρύνουν τον προμηθευτή.</w:t>
            </w:r>
          </w:p>
        </w:tc>
      </w:tr>
    </w:tbl>
    <w:p w14:paraId="4065EEBB" w14:textId="77777777" w:rsidR="00980E4A" w:rsidRPr="000B39ED" w:rsidRDefault="00980E4A" w:rsidP="00980E4A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3722C00" w14:textId="11834DA6" w:rsidR="00AC61FB" w:rsidRPr="000B39ED" w:rsidRDefault="00AC61FB" w:rsidP="00980E4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0B39ED">
        <w:rPr>
          <w:rFonts w:asciiTheme="minorHAnsi" w:hAnsiTheme="minorHAnsi" w:cstheme="minorHAnsi"/>
          <w:b/>
          <w:bCs/>
          <w:color w:val="auto"/>
        </w:rPr>
        <w:t>ΓΕΝΙΚΟΙ ΟΡΟΙ :</w:t>
      </w:r>
    </w:p>
    <w:p w14:paraId="7E2C9EB1" w14:textId="787DC864" w:rsidR="005B113F" w:rsidRPr="000B39ED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B39ED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0B39ED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0B39ED">
        <w:rPr>
          <w:rFonts w:asciiTheme="minorHAnsi" w:hAnsiTheme="minorHAnsi" w:cstheme="minorHAnsi"/>
          <w:sz w:val="22"/>
          <w:szCs w:val="22"/>
        </w:rPr>
        <w:t>60</w:t>
      </w:r>
      <w:r w:rsidR="00A63ADE" w:rsidRPr="000B39ED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2372C207" w:rsidR="00AC61FB" w:rsidRPr="000B39ED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B39ED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0B39ED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0B39ED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0B39ED">
        <w:rPr>
          <w:rFonts w:asciiTheme="minorHAnsi" w:hAnsiTheme="minorHAnsi" w:cstheme="minorHAnsi"/>
          <w:sz w:val="22"/>
          <w:szCs w:val="22"/>
        </w:rPr>
        <w:t>:</w:t>
      </w:r>
      <w:r w:rsidR="000D1F68" w:rsidRPr="000B39ED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1AF8" w:rsidRPr="000B39E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0B39ED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0B39E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0B39ED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0B39E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0B39ED">
        <w:rPr>
          <w:rFonts w:asciiTheme="minorHAnsi" w:hAnsiTheme="minorHAnsi" w:cstheme="minorHAnsi"/>
          <w:sz w:val="22"/>
          <w:szCs w:val="22"/>
        </w:rPr>
        <w:t xml:space="preserve"> </w:t>
      </w:r>
      <w:r w:rsidRPr="000B39ED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0B39ED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0B39ED">
        <w:rPr>
          <w:rFonts w:asciiTheme="minorHAnsi" w:hAnsiTheme="minorHAnsi" w:cstheme="minorHAnsi"/>
          <w:sz w:val="22"/>
          <w:szCs w:val="22"/>
        </w:rPr>
        <w:t>: 22860</w:t>
      </w:r>
      <w:r w:rsidR="001C1A5A" w:rsidRPr="000B39ED">
        <w:rPr>
          <w:rFonts w:asciiTheme="minorHAnsi" w:hAnsiTheme="minorHAnsi" w:cstheme="minorHAnsi"/>
          <w:sz w:val="22"/>
          <w:szCs w:val="22"/>
        </w:rPr>
        <w:t>35</w:t>
      </w:r>
      <w:r w:rsidR="00D747F7" w:rsidRPr="000B39ED">
        <w:rPr>
          <w:rFonts w:asciiTheme="minorHAnsi" w:hAnsiTheme="minorHAnsi" w:cstheme="minorHAnsi"/>
          <w:sz w:val="22"/>
          <w:szCs w:val="22"/>
        </w:rPr>
        <w:t>459</w:t>
      </w:r>
      <w:r w:rsidRPr="000B39ED">
        <w:rPr>
          <w:rFonts w:asciiTheme="minorHAnsi" w:hAnsiTheme="minorHAnsi" w:cstheme="minorHAnsi"/>
          <w:sz w:val="22"/>
          <w:szCs w:val="22"/>
        </w:rPr>
        <w:t xml:space="preserve">  έως </w:t>
      </w:r>
      <w:r w:rsidR="000B39ED" w:rsidRPr="000B39ED">
        <w:rPr>
          <w:rFonts w:asciiTheme="minorHAnsi" w:hAnsiTheme="minorHAnsi" w:cstheme="minorHAnsi"/>
          <w:sz w:val="22"/>
          <w:szCs w:val="22"/>
        </w:rPr>
        <w:t xml:space="preserve">τις 4.10.19 </w:t>
      </w:r>
      <w:r w:rsidR="00222B9B" w:rsidRPr="000B39ED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0B39ED" w:rsidRPr="000B39ED">
        <w:rPr>
          <w:rFonts w:asciiTheme="minorHAnsi" w:hAnsiTheme="minorHAnsi" w:cstheme="minorHAnsi"/>
          <w:sz w:val="22"/>
          <w:szCs w:val="22"/>
        </w:rPr>
        <w:t xml:space="preserve">Παρασκευή </w:t>
      </w:r>
      <w:r w:rsidRPr="000B39ED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28785A00" w:rsidR="008E4B05" w:rsidRPr="000B39E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B39ED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0B39ED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0B39ED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0B39ED">
        <w:rPr>
          <w:rFonts w:asciiTheme="minorHAnsi" w:hAnsiTheme="minorHAnsi" w:cstheme="minorHAnsi"/>
          <w:sz w:val="22"/>
          <w:szCs w:val="22"/>
        </w:rPr>
        <w:t xml:space="preserve"> </w:t>
      </w:r>
      <w:r w:rsidR="00136873" w:rsidRPr="000B39ED">
        <w:rPr>
          <w:rFonts w:asciiTheme="minorHAnsi" w:hAnsiTheme="minorHAnsi" w:cstheme="minorHAnsi"/>
          <w:sz w:val="22"/>
          <w:szCs w:val="22"/>
        </w:rPr>
        <w:t>25</w:t>
      </w:r>
      <w:r w:rsidR="001F546E" w:rsidRPr="000B39ED">
        <w:rPr>
          <w:rFonts w:asciiTheme="minorHAnsi" w:hAnsiTheme="minorHAnsi" w:cstheme="minorHAnsi"/>
          <w:sz w:val="22"/>
          <w:szCs w:val="22"/>
        </w:rPr>
        <w:t>.0</w:t>
      </w:r>
      <w:r w:rsidR="00136873" w:rsidRPr="000B39ED">
        <w:rPr>
          <w:rFonts w:asciiTheme="minorHAnsi" w:hAnsiTheme="minorHAnsi" w:cstheme="minorHAnsi"/>
          <w:sz w:val="22"/>
          <w:szCs w:val="22"/>
        </w:rPr>
        <w:t>1</w:t>
      </w:r>
      <w:r w:rsidR="001F546E" w:rsidRPr="000B39ED">
        <w:rPr>
          <w:rFonts w:asciiTheme="minorHAnsi" w:hAnsiTheme="minorHAnsi" w:cstheme="minorHAnsi"/>
          <w:sz w:val="22"/>
          <w:szCs w:val="22"/>
        </w:rPr>
        <w:t>.2</w:t>
      </w:r>
      <w:r w:rsidR="00136873" w:rsidRPr="000B39ED">
        <w:rPr>
          <w:rFonts w:asciiTheme="minorHAnsi" w:hAnsiTheme="minorHAnsi" w:cstheme="minorHAnsi"/>
          <w:sz w:val="22"/>
          <w:szCs w:val="22"/>
        </w:rPr>
        <w:t>1</w:t>
      </w:r>
      <w:r w:rsidR="00BE5B76" w:rsidRPr="000B39ED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0B39ED">
        <w:rPr>
          <w:rFonts w:asciiTheme="minorHAnsi" w:hAnsiTheme="minorHAnsi" w:cstheme="minorHAnsi"/>
          <w:sz w:val="22"/>
          <w:szCs w:val="22"/>
        </w:rPr>
        <w:t>(</w:t>
      </w:r>
      <w:r w:rsidR="00AE074F" w:rsidRPr="000B39ED">
        <w:rPr>
          <w:rFonts w:asciiTheme="minorHAnsi" w:hAnsiTheme="minorHAnsi" w:cstheme="minorHAnsi"/>
          <w:sz w:val="22"/>
          <w:szCs w:val="22"/>
        </w:rPr>
        <w:t xml:space="preserve"> </w:t>
      </w:r>
      <w:r w:rsidR="00136873" w:rsidRPr="000B39ED">
        <w:rPr>
          <w:rFonts w:asciiTheme="minorHAnsi" w:hAnsiTheme="minorHAnsi" w:cstheme="minorHAnsi"/>
          <w:sz w:val="22"/>
          <w:szCs w:val="22"/>
        </w:rPr>
        <w:t>Αντιδραστήρια-Αναλώσιμα Υλικά</w:t>
      </w:r>
      <w:r w:rsidR="005C4EDB" w:rsidRPr="000B39E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0B39ED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0B39ED">
        <w:rPr>
          <w:rFonts w:asciiTheme="minorHAnsi" w:hAnsiTheme="minorHAnsi" w:cstheme="minorHAnsi"/>
          <w:sz w:val="22"/>
          <w:szCs w:val="22"/>
        </w:rPr>
        <w:t>του εγκεκριμένου για το 201</w:t>
      </w:r>
      <w:r w:rsidR="000D1F68" w:rsidRPr="000B39ED">
        <w:rPr>
          <w:rFonts w:asciiTheme="minorHAnsi" w:hAnsiTheme="minorHAnsi" w:cstheme="minorHAnsi"/>
          <w:sz w:val="22"/>
          <w:szCs w:val="22"/>
        </w:rPr>
        <w:t>9</w:t>
      </w:r>
      <w:r w:rsidR="0031418D" w:rsidRPr="000B39ED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0B39ED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0B39ED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0B39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0B39E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0B39ED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0B39ED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0B39ED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0"/>
          <w:szCs w:val="20"/>
        </w:rPr>
      </w:pPr>
      <w:r w:rsidRPr="000B39ED">
        <w:rPr>
          <w:rFonts w:asciiTheme="minorHAnsi" w:hAnsiTheme="minorHAnsi"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38280C85" w14:textId="1D254D94" w:rsidR="00AC61FB" w:rsidRPr="000B39ED" w:rsidRDefault="00AC61FB" w:rsidP="00475569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B39ED">
        <w:rPr>
          <w:rFonts w:asciiTheme="minorHAnsi" w:hAnsiTheme="minorHAnsi"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46D7FC66" w14:textId="64A2331F" w:rsidR="00C66D27" w:rsidRPr="000B39ED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0B39ED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E305E35" w14:textId="77777777" w:rsidR="00CA712A" w:rsidRPr="000B39ED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77777777" w:rsidR="009D49DA" w:rsidRPr="000B39ED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39ED">
        <w:rPr>
          <w:rFonts w:asciiTheme="minorHAnsi" w:hAnsiTheme="minorHAnsi" w:cstheme="minorHAnsi"/>
          <w:b/>
          <w:sz w:val="22"/>
          <w:szCs w:val="22"/>
        </w:rPr>
        <w:t>Ο ΔΙΕΥΘΥΝΩΝ ΣΥΜΒΟΥΛΟΣ ΤΗΣ ΑΕΜΥ ΑΕ</w:t>
      </w:r>
    </w:p>
    <w:p w14:paraId="6FF16831" w14:textId="77777777" w:rsidR="009D49DA" w:rsidRPr="000B39E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0B39E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0B39E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0B39E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0B39ED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77777777" w:rsidR="009D49DA" w:rsidRPr="00980E4A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39ED">
        <w:rPr>
          <w:rFonts w:asciiTheme="minorHAnsi" w:hAnsiTheme="minorHAnsi" w:cstheme="minorHAnsi"/>
          <w:b/>
          <w:sz w:val="22"/>
          <w:szCs w:val="22"/>
        </w:rPr>
        <w:t>ΑΘΑΝΑΣΙΑΔΗΣ ΣΤΑΥΡΟΣ</w:t>
      </w:r>
    </w:p>
    <w:p w14:paraId="3D28F469" w14:textId="33B540DC" w:rsidR="00A63ADE" w:rsidRPr="00980E4A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980E4A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1AA84" w14:textId="77777777" w:rsidR="004D3208" w:rsidRDefault="004D3208">
      <w:r>
        <w:separator/>
      </w:r>
    </w:p>
  </w:endnote>
  <w:endnote w:type="continuationSeparator" w:id="0">
    <w:p w14:paraId="4E53FC61" w14:textId="77777777" w:rsidR="004D3208" w:rsidRDefault="004D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393E68">
          <w:rPr>
            <w:noProof/>
            <w:sz w:val="18"/>
            <w:szCs w:val="18"/>
          </w:rPr>
          <w:t>1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3A493" w14:textId="77777777" w:rsidR="004D3208" w:rsidRDefault="004D3208">
      <w:r>
        <w:separator/>
      </w:r>
    </w:p>
  </w:footnote>
  <w:footnote w:type="continuationSeparator" w:id="0">
    <w:p w14:paraId="78273785" w14:textId="77777777" w:rsidR="004D3208" w:rsidRDefault="004D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B9C57F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9ED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1527"/>
    <w:rsid w:val="00112878"/>
    <w:rsid w:val="00114278"/>
    <w:rsid w:val="00117882"/>
    <w:rsid w:val="00117932"/>
    <w:rsid w:val="00123EFC"/>
    <w:rsid w:val="00133338"/>
    <w:rsid w:val="001335B8"/>
    <w:rsid w:val="00134CB4"/>
    <w:rsid w:val="00136873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0479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B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3E68"/>
    <w:rsid w:val="003959E2"/>
    <w:rsid w:val="00397A03"/>
    <w:rsid w:val="003A06D3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3208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5D5"/>
    <w:rsid w:val="0068180F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5872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0E4A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16CA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3F1D60B2-6C88-49B7-8A71-2C852450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10">
    <w:name w:val="Αναφορά1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1">
    <w:name w:val="Ανεπίλυτη αναφορά1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2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uiPriority w:val="99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1039C-2091-4CC2-9DE4-590BCB9C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695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4441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Ourania Kalitzeou</cp:lastModifiedBy>
  <cp:revision>2</cp:revision>
  <cp:lastPrinted>2018-09-14T10:29:00Z</cp:lastPrinted>
  <dcterms:created xsi:type="dcterms:W3CDTF">2019-09-26T12:11:00Z</dcterms:created>
  <dcterms:modified xsi:type="dcterms:W3CDTF">2019-09-26T12:11:00Z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