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30581E3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79D5" w:rsidRPr="006679D5">
        <w:rPr>
          <w:rFonts w:asciiTheme="minorHAnsi" w:hAnsiTheme="minorHAnsi" w:cstheme="minorHAnsi"/>
          <w:b/>
          <w:sz w:val="22"/>
          <w:szCs w:val="22"/>
        </w:rPr>
        <w:t>9ΗΝΝΟΡΡ3-ΡΑΝ</w:t>
      </w:r>
    </w:p>
    <w:p w14:paraId="242803F3" w14:textId="28670C31" w:rsidR="00A63ADE" w:rsidRPr="006679D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160038" w:rsidRPr="00A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6D59" w:rsidRPr="00786D59">
        <w:rPr>
          <w:rFonts w:asciiTheme="minorHAnsi" w:hAnsiTheme="minorHAnsi" w:cstheme="minorHAnsi"/>
          <w:b/>
          <w:sz w:val="22"/>
          <w:szCs w:val="22"/>
        </w:rPr>
        <w:t>12</w:t>
      </w:r>
      <w:r w:rsidR="00786D59" w:rsidRPr="006679D5">
        <w:rPr>
          <w:rFonts w:asciiTheme="minorHAnsi" w:hAnsiTheme="minorHAnsi" w:cstheme="minorHAnsi"/>
          <w:b/>
          <w:sz w:val="22"/>
          <w:szCs w:val="22"/>
        </w:rPr>
        <w:t>4/12.01.22</w:t>
      </w:r>
    </w:p>
    <w:p w14:paraId="74F2EEE3" w14:textId="77777777" w:rsidR="00D22A9A" w:rsidRPr="002974E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74E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4A23D8" w14:textId="66F6DFB4" w:rsidR="007A735C" w:rsidRPr="007A735C" w:rsidRDefault="00A63ADE" w:rsidP="00FF518F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160038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6A316D" w:rsidRPr="006A316D">
        <w:rPr>
          <w:rFonts w:asciiTheme="minorHAnsi" w:hAnsiTheme="minorHAnsi" w:cstheme="minorHAnsi"/>
          <w:b/>
          <w:sz w:val="22"/>
          <w:szCs w:val="22"/>
        </w:rPr>
        <w:t xml:space="preserve"> αντιδραστηρίων εξέτασης</w:t>
      </w:r>
      <w:r w:rsidR="006A316D">
        <w:rPr>
          <w:rFonts w:asciiTheme="minorHAnsi" w:hAnsiTheme="minorHAnsi" w:cstheme="minorHAnsi"/>
          <w:b/>
          <w:sz w:val="22"/>
          <w:szCs w:val="22"/>
        </w:rPr>
        <w:t xml:space="preserve"> (Τ.Κ.Ε)</w:t>
      </w:r>
      <w:r w:rsidR="007938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316D" w:rsidRPr="006A316D">
        <w:rPr>
          <w:rFonts w:asciiTheme="minorHAnsi" w:hAnsiTheme="minorHAnsi" w:cstheme="minorHAnsi"/>
          <w:b/>
          <w:sz w:val="22"/>
          <w:szCs w:val="22"/>
        </w:rPr>
        <w:t xml:space="preserve">ταχύτητα καθίζησης ερυθρών από σωληνάριο </w:t>
      </w:r>
      <w:r w:rsidR="000D13DD">
        <w:rPr>
          <w:rFonts w:asciiTheme="minorHAnsi" w:hAnsiTheme="minorHAnsi" w:cstheme="minorHAnsi"/>
          <w:b/>
          <w:sz w:val="22"/>
          <w:szCs w:val="22"/>
        </w:rPr>
        <w:t xml:space="preserve">με αντιπηκτικό </w:t>
      </w:r>
      <w:r w:rsidR="000D13DD">
        <w:rPr>
          <w:rFonts w:asciiTheme="minorHAnsi" w:hAnsiTheme="minorHAnsi" w:cstheme="minorHAnsi"/>
          <w:b/>
          <w:sz w:val="22"/>
          <w:szCs w:val="22"/>
          <w:lang w:val="en-US"/>
        </w:rPr>
        <w:t>EDTA</w:t>
      </w:r>
      <w:r w:rsidR="006A316D" w:rsidRPr="006A31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3DD" w:rsidRPr="000D13DD">
        <w:rPr>
          <w:rFonts w:asciiTheme="minorHAnsi" w:hAnsiTheme="minorHAnsi" w:cstheme="minorHAnsi"/>
          <w:b/>
          <w:sz w:val="22"/>
          <w:szCs w:val="22"/>
        </w:rPr>
        <w:t>(</w:t>
      </w:r>
      <w:r w:rsidR="000D13DD">
        <w:rPr>
          <w:rFonts w:asciiTheme="minorHAnsi" w:hAnsiTheme="minorHAnsi" w:cstheme="minorHAnsi"/>
          <w:b/>
          <w:sz w:val="22"/>
          <w:szCs w:val="22"/>
        </w:rPr>
        <w:t xml:space="preserve">σωληνάριο </w:t>
      </w:r>
      <w:r w:rsidR="006A316D" w:rsidRPr="006A316D">
        <w:rPr>
          <w:rFonts w:asciiTheme="minorHAnsi" w:hAnsiTheme="minorHAnsi" w:cstheme="minorHAnsi"/>
          <w:b/>
          <w:sz w:val="22"/>
          <w:szCs w:val="22"/>
        </w:rPr>
        <w:t>γενικής αίματος</w:t>
      </w:r>
      <w:r w:rsidR="000D13DD">
        <w:rPr>
          <w:rFonts w:asciiTheme="minorHAnsi" w:hAnsiTheme="minorHAnsi" w:cstheme="minorHAnsi"/>
          <w:b/>
          <w:sz w:val="22"/>
          <w:szCs w:val="22"/>
        </w:rPr>
        <w:t>)</w:t>
      </w:r>
      <w:r w:rsidR="006A316D" w:rsidRPr="006A316D">
        <w:rPr>
          <w:rFonts w:asciiTheme="minorHAnsi" w:hAnsiTheme="minorHAnsi" w:cstheme="minorHAnsi"/>
          <w:b/>
          <w:sz w:val="22"/>
          <w:szCs w:val="22"/>
        </w:rPr>
        <w:t xml:space="preserve"> μετά συνόδου εξοπλισμού</w:t>
      </w:r>
      <w:r w:rsidR="006A316D">
        <w:rPr>
          <w:rFonts w:asciiTheme="minorHAnsi" w:hAnsiTheme="minorHAnsi" w:cstheme="minorHAnsi"/>
          <w:b/>
          <w:sz w:val="22"/>
          <w:szCs w:val="22"/>
        </w:rPr>
        <w:t xml:space="preserve"> για την κάλυψη αναγκών του Βιοπαθολογικού Εργαστηρίου</w:t>
      </w:r>
      <w:r w:rsidR="006A316D" w:rsidRPr="002974EE">
        <w:rPr>
          <w:rFonts w:asciiTheme="minorHAnsi" w:hAnsiTheme="minorHAnsi" w:cstheme="minorHAnsi"/>
          <w:b/>
          <w:sz w:val="22"/>
          <w:szCs w:val="22"/>
        </w:rPr>
        <w:t xml:space="preserve">  του Γ.Ν. Θήρας</w:t>
      </w:r>
      <w:r w:rsidR="006A316D">
        <w:rPr>
          <w:rFonts w:asciiTheme="minorHAnsi" w:hAnsiTheme="minorHAnsi" w:cstheme="minorHAnsi"/>
          <w:b/>
          <w:sz w:val="22"/>
          <w:szCs w:val="22"/>
        </w:rPr>
        <w:t xml:space="preserve"> για </w:t>
      </w:r>
      <w:r w:rsidR="000D13DD">
        <w:rPr>
          <w:rFonts w:asciiTheme="minorHAnsi" w:hAnsiTheme="minorHAnsi" w:cstheme="minorHAnsi"/>
          <w:b/>
          <w:sz w:val="22"/>
          <w:szCs w:val="22"/>
        </w:rPr>
        <w:t>διάστημα</w:t>
      </w:r>
      <w:r w:rsidR="006A316D">
        <w:rPr>
          <w:rFonts w:asciiTheme="minorHAnsi" w:hAnsiTheme="minorHAnsi" w:cstheme="minorHAnsi"/>
          <w:b/>
          <w:sz w:val="22"/>
          <w:szCs w:val="22"/>
        </w:rPr>
        <w:t xml:space="preserve"> 12 μηνών. </w:t>
      </w:r>
    </w:p>
    <w:p w14:paraId="38D90BC9" w14:textId="1E5E68A1" w:rsidR="004205D9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5FB2599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3DD">
        <w:rPr>
          <w:rFonts w:asciiTheme="minorHAnsi" w:hAnsiTheme="minorHAnsi" w:cstheme="minorHAnsi"/>
          <w:b/>
          <w:sz w:val="22"/>
          <w:szCs w:val="22"/>
        </w:rPr>
        <w:t>70</w:t>
      </w:r>
      <w:r w:rsidR="000D1F68" w:rsidRPr="002974EE">
        <w:rPr>
          <w:rFonts w:asciiTheme="minorHAnsi" w:hAnsiTheme="minorHAnsi" w:cstheme="minorHAnsi"/>
          <w:b/>
          <w:sz w:val="22"/>
          <w:szCs w:val="22"/>
        </w:rPr>
        <w:t>/</w:t>
      </w:r>
      <w:r w:rsidR="007A735C" w:rsidRPr="007A735C">
        <w:rPr>
          <w:rFonts w:asciiTheme="minorHAnsi" w:hAnsiTheme="minorHAnsi" w:cstheme="minorHAnsi"/>
          <w:b/>
          <w:sz w:val="22"/>
          <w:szCs w:val="22"/>
        </w:rPr>
        <w:t>1</w:t>
      </w:r>
      <w:r w:rsidR="000D13DD">
        <w:rPr>
          <w:rFonts w:asciiTheme="minorHAnsi" w:hAnsiTheme="minorHAnsi" w:cstheme="minorHAnsi"/>
          <w:b/>
          <w:sz w:val="22"/>
          <w:szCs w:val="22"/>
        </w:rPr>
        <w:t>0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.01.202</w:t>
      </w:r>
      <w:r w:rsidR="000D13DD">
        <w:rPr>
          <w:rFonts w:asciiTheme="minorHAnsi" w:hAnsiTheme="minorHAnsi" w:cstheme="minorHAnsi"/>
          <w:b/>
          <w:sz w:val="22"/>
          <w:szCs w:val="22"/>
        </w:rPr>
        <w:t>2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τ</w:t>
      </w:r>
      <w:r w:rsidR="00DC439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7317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376004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74E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4C91545" w:rsidR="00C8176C" w:rsidRPr="002974E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316D">
        <w:rPr>
          <w:rFonts w:asciiTheme="minorHAnsi" w:hAnsiTheme="minorHAnsi" w:cstheme="minorHAnsi"/>
          <w:b/>
          <w:bCs/>
          <w:sz w:val="22"/>
          <w:szCs w:val="22"/>
        </w:rPr>
        <w:t xml:space="preserve">Πέντε </w:t>
      </w:r>
      <w:r w:rsidR="00714F54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16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35C" w:rsidRPr="007A735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74E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74E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A11AD27" w:rsidR="00A63ADE" w:rsidRPr="00CA30B2" w:rsidRDefault="000D13D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B451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4459">
              <w:rPr>
                <w:rFonts w:asciiTheme="minorHAnsi" w:hAnsiTheme="minorHAnsi" w:cstheme="minorHAnsi"/>
                <w:sz w:val="22"/>
                <w:szCs w:val="22"/>
              </w:rPr>
              <w:t>Ιανουαρίου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6F59C08" w14:textId="24D6305C" w:rsidR="00A63ADE" w:rsidRPr="002974E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74E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74E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F0932B8" w:rsidR="00A63ADE" w:rsidRPr="008C4F3F" w:rsidRDefault="00A63ADE" w:rsidP="008C4F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.gr</w:t>
              </w:r>
            </w:hyperlink>
            <w:r w:rsidR="008C4F3F">
              <w:t xml:space="preserve"> </w:t>
            </w:r>
            <w:r w:rsidR="00F04FF1" w:rsidRPr="002974E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74E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87932B5" w:rsidR="00A63ADE" w:rsidRPr="002974EE" w:rsidRDefault="00DA0C3A" w:rsidP="00CA30B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  <w:r w:rsidR="00B451E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14459" w:rsidRPr="00A144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Ιανουαρίου 202</w:t>
            </w:r>
            <w:r w:rsidR="000D13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3C37475F" w:rsidR="00A63ADE" w:rsidRPr="002974EE" w:rsidRDefault="00DA0C3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AEB32A5" w14:textId="77777777" w:rsidR="007A735C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35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627EF913" w14:textId="77777777" w:rsidR="007A735C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81C5DC" w14:textId="1A5872D1" w:rsidR="007A735C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 w:rsidRPr="007A73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1F68" w:rsidRPr="007A735C">
        <w:rPr>
          <w:rFonts w:asciiTheme="minorHAnsi" w:hAnsiTheme="minorHAnsi" w:cstheme="minorHAnsi"/>
          <w:b/>
          <w:sz w:val="22"/>
          <w:szCs w:val="22"/>
        </w:rPr>
        <w:t>ΠΕΡΙΓΡΑΦΗ ΕΡΓΟΥ</w:t>
      </w:r>
      <w:r w:rsidRPr="007A73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C0FC61" w14:textId="16A3F29C" w:rsidR="007A735C" w:rsidRPr="00FF518F" w:rsidRDefault="006A316D" w:rsidP="007A735C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F518F">
        <w:rPr>
          <w:rFonts w:asciiTheme="minorHAnsi" w:hAnsiTheme="minorHAnsi" w:cstheme="minorHAnsi"/>
          <w:sz w:val="22"/>
          <w:szCs w:val="22"/>
        </w:rPr>
        <w:t>Προμήθεια  αντιδραστηρίων εξέτασης  (Τ.Κ.Ε )ταχύτητα καθίζησης ερυθρών από σωληνάριο της γενικής αίματος μετά συνόδου εξοπλισμού για την κάλυψη αναγκών του Βιοπαθολογικού Εργαστηρίου  του Γ.Ν. Θήρας για χρονική διάρκεια 12 μηνών.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474"/>
      </w:tblGrid>
      <w:tr w:rsidR="006A316D" w:rsidRPr="00FF518F" w14:paraId="4EA9DFC7" w14:textId="77777777" w:rsidTr="00FF518F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689E" w14:textId="77777777" w:rsidR="006A316D" w:rsidRPr="00FF518F" w:rsidRDefault="006A316D" w:rsidP="008873CA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pacing w:val="-20"/>
                <w:sz w:val="20"/>
                <w:szCs w:val="20"/>
              </w:rPr>
            </w:pPr>
            <w:r w:rsidRPr="00FF51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</w:rPr>
              <w:t xml:space="preserve">ΖΗΤΟΥΜΕΝΗ </w:t>
            </w:r>
            <w:r w:rsidRPr="00FF51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lang w:val="en-US"/>
              </w:rPr>
              <w:t>E</w:t>
            </w:r>
            <w:r w:rsidRPr="00FF51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</w:rPr>
              <w:t>ΞΕΤΑΣΗ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547B" w14:textId="77777777" w:rsidR="006A316D" w:rsidRPr="00FF518F" w:rsidRDefault="006A316D" w:rsidP="008873CA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pacing w:val="-20"/>
                <w:sz w:val="20"/>
                <w:szCs w:val="20"/>
              </w:rPr>
            </w:pPr>
            <w:r w:rsidRPr="00FF518F">
              <w:rPr>
                <w:rFonts w:asciiTheme="minorHAnsi" w:hAnsiTheme="minorHAnsi" w:cstheme="minorHAnsi"/>
                <w:b/>
                <w:spacing w:val="-20"/>
                <w:sz w:val="20"/>
                <w:szCs w:val="20"/>
              </w:rPr>
              <w:t xml:space="preserve">ΕΤΗΣΙΟΣ ΑΡΙΘΜΟΣ </w:t>
            </w:r>
          </w:p>
        </w:tc>
      </w:tr>
      <w:tr w:rsidR="006A316D" w:rsidRPr="00FF518F" w14:paraId="31556E54" w14:textId="77777777" w:rsidTr="00FF518F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C11D" w14:textId="77777777" w:rsidR="006A316D" w:rsidRPr="00FF518F" w:rsidRDefault="006A316D" w:rsidP="008873CA">
            <w:pPr>
              <w:spacing w:before="120" w:line="288" w:lineRule="auto"/>
              <w:jc w:val="both"/>
              <w:rPr>
                <w:rFonts w:asciiTheme="minorHAnsi" w:hAnsiTheme="minorHAnsi" w:cstheme="minorHAnsi"/>
                <w:iCs/>
                <w:spacing w:val="-20"/>
              </w:rPr>
            </w:pPr>
            <w:r w:rsidRPr="00FF518F">
              <w:rPr>
                <w:rFonts w:asciiTheme="minorHAnsi" w:hAnsiTheme="minorHAnsi" w:cstheme="minorHAnsi"/>
                <w:iCs/>
                <w:spacing w:val="-20"/>
              </w:rPr>
              <w:t>ΤΚΕ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5DFC" w14:textId="77777777" w:rsidR="006A316D" w:rsidRPr="00FF518F" w:rsidRDefault="006A316D" w:rsidP="008873CA">
            <w:pPr>
              <w:spacing w:before="120" w:line="288" w:lineRule="auto"/>
              <w:jc w:val="both"/>
              <w:rPr>
                <w:rFonts w:asciiTheme="minorHAnsi" w:hAnsiTheme="minorHAnsi" w:cstheme="minorHAnsi"/>
                <w:spacing w:val="-20"/>
                <w:lang w:val="en-US"/>
              </w:rPr>
            </w:pPr>
            <w:r w:rsidRPr="00FF518F">
              <w:rPr>
                <w:rFonts w:asciiTheme="minorHAnsi" w:hAnsiTheme="minorHAnsi" w:cstheme="minorHAnsi"/>
                <w:spacing w:val="-20"/>
              </w:rPr>
              <w:t>4</w:t>
            </w:r>
            <w:r w:rsidRPr="00FF518F">
              <w:rPr>
                <w:rFonts w:asciiTheme="minorHAnsi" w:hAnsiTheme="minorHAnsi" w:cstheme="minorHAnsi"/>
                <w:spacing w:val="-20"/>
                <w:lang w:val="en-US"/>
              </w:rPr>
              <w:t>000</w:t>
            </w:r>
          </w:p>
        </w:tc>
      </w:tr>
    </w:tbl>
    <w:p w14:paraId="3B30DC96" w14:textId="3FC9788F" w:rsidR="000F33CF" w:rsidRPr="00FF518F" w:rsidRDefault="000F33CF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22E57C" w14:textId="77777777" w:rsidR="00FF518F" w:rsidRPr="00FF518F" w:rsidRDefault="00FF518F" w:rsidP="003903C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3B3913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F518F">
        <w:rPr>
          <w:rFonts w:asciiTheme="minorHAnsi" w:hAnsiTheme="minorHAnsi" w:cstheme="minorHAnsi"/>
          <w:b/>
          <w:bCs/>
        </w:rPr>
        <w:lastRenderedPageBreak/>
        <w:t>ΤΕΧΝΙΚΕΣ ΠΡΟΔΙΑΓΡΑΦΕΣ ΓΙΑ ΤΗΝ ΠΡΟΜΗΘΕΙΑ ΑΝΤΙΔΡΑΣΤΗΡΙΩΝ ΕΞΕΤΑΣΗΣ ΤΑΧΥΤΗΤΑΣ ΚΑΘΙΖΗΣΗΣ ΕΡΥΘΡΩΝ (Τ.Κ.Ε.) ΑΠΟ ΣΩΛΗΝΑΡΙΟ ΜΕ ΑΝΤΙΠΗΚΤΙΚΟ EDTA (ΣΩΛΗΝΑΡΙΟ ΓΕΝΙΚΗΣ ΑΙΜΑΤΟΣ) ΜΕΤΑ ΣΥΝΟΔΟΥ ΕΞΟΠΛΙΣΜΟΥ ΑΥΤΟΜΑΤΟΥ ΑΝΑΛΥΤΗ</w:t>
      </w:r>
    </w:p>
    <w:p w14:paraId="64098B7B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38D801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1.</w:t>
      </w:r>
      <w:r w:rsidRPr="00FF518F">
        <w:rPr>
          <w:rFonts w:asciiTheme="minorHAnsi" w:hAnsiTheme="minorHAnsi" w:cstheme="minorHAnsi"/>
        </w:rPr>
        <w:t xml:space="preserve"> Ο αυτόματος αναλυτής να είναι καινούργιος, αμεταχείριστος και σύγχρονης τεχνολογίας.</w:t>
      </w:r>
    </w:p>
    <w:p w14:paraId="68C394E6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2.</w:t>
      </w:r>
      <w:r w:rsidRPr="00FF518F">
        <w:rPr>
          <w:rFonts w:asciiTheme="minorHAnsi" w:hAnsiTheme="minorHAnsi" w:cstheme="minorHAnsi"/>
        </w:rPr>
        <w:t xml:space="preserve"> Η ανάλυση να πραγματοποιείται από ένα και το αυτό σωληνάριο της γενικής αίματος, με λιγότερο αίμα από τον ασθενή π.χ. να μπορεί αν δεχθεί παιδιατρικά σωληνάρια γενικής (ευνοώντας αιμοληψίες από παιδιά-βρέφη-πρόωρα, ασθενείς με δύσκολες φλέβες, ασθενείς στη Μ.Ε.Θ. κλπ). Ο ελάχιστος όγκος αίματος εντός του σωληναρίου γενικής  να μην υπερβαίνει το 1ml. </w:t>
      </w:r>
    </w:p>
    <w:p w14:paraId="32342308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FF518F">
        <w:rPr>
          <w:rFonts w:asciiTheme="minorHAnsi" w:hAnsiTheme="minorHAnsi" w:cstheme="minorHAnsi"/>
          <w:b/>
          <w:bCs/>
        </w:rPr>
        <w:t>3.</w:t>
      </w:r>
      <w:r w:rsidRPr="00FF518F">
        <w:rPr>
          <w:rFonts w:asciiTheme="minorHAnsi" w:hAnsiTheme="minorHAnsi" w:cstheme="minorHAnsi"/>
          <w:bCs/>
        </w:rPr>
        <w:t xml:space="preserve"> Ο χρόνος ανάλυσης να είναι o μικρότερος δυνατός (μέχρι 5 λεπτά το πρώτο αποτέλεσμα για δείγματα &amp; </w:t>
      </w:r>
      <w:r w:rsidRPr="00FF518F">
        <w:rPr>
          <w:rFonts w:asciiTheme="minorHAnsi" w:hAnsiTheme="minorHAnsi" w:cstheme="minorHAnsi"/>
          <w:bCs/>
          <w:lang w:val="en-US"/>
        </w:rPr>
        <w:t>control</w:t>
      </w:r>
      <w:r w:rsidRPr="00FF518F">
        <w:rPr>
          <w:rFonts w:asciiTheme="minorHAnsi" w:hAnsiTheme="minorHAnsi" w:cstheme="minorHAnsi"/>
          <w:bCs/>
        </w:rPr>
        <w:t xml:space="preserve"> και μετά κάθε 20 δευτερόλεπτα τα επόμενα) έτσι ώστε να ευνοείται η γρήγορη απάντηση σε επείγοντα δείγματα και να υπάρχει η δυνατότητα να δίδεται η απάντηση στον ασθενή ταυτόχρονα με τη γενική αίματος. </w:t>
      </w:r>
    </w:p>
    <w:p w14:paraId="1530BDD4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FF518F">
        <w:rPr>
          <w:rFonts w:asciiTheme="minorHAnsi" w:hAnsiTheme="minorHAnsi" w:cstheme="minorHAnsi"/>
          <w:b/>
          <w:bCs/>
        </w:rPr>
        <w:t>4.</w:t>
      </w:r>
      <w:r w:rsidRPr="00FF518F">
        <w:rPr>
          <w:rFonts w:asciiTheme="minorHAnsi" w:hAnsiTheme="minorHAnsi" w:cstheme="minorHAnsi"/>
          <w:bCs/>
        </w:rPr>
        <w:t xml:space="preserve"> Η ταχύτητα του αναλυτή να είναι υψηλή.</w:t>
      </w:r>
    </w:p>
    <w:p w14:paraId="09EF3247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5.</w:t>
      </w:r>
      <w:r w:rsidRPr="00FF518F">
        <w:rPr>
          <w:rFonts w:asciiTheme="minorHAnsi" w:hAnsiTheme="minorHAnsi" w:cstheme="minorHAnsi"/>
        </w:rPr>
        <w:t xml:space="preserve"> Η ανάλυση να πραγματοποιείται από το κλειστό σωληνάριο της γενικής αίματος  παρέχοντας μέγιστη ασφάλεια στο χειριστή.</w:t>
      </w:r>
    </w:p>
    <w:p w14:paraId="3868937A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6.</w:t>
      </w:r>
      <w:r w:rsidRPr="00FF518F">
        <w:rPr>
          <w:rFonts w:asciiTheme="minorHAnsi" w:hAnsiTheme="minorHAnsi" w:cstheme="minorHAnsi"/>
        </w:rPr>
        <w:t xml:space="preserve"> Να μην διαφοροποιείται το αποτέλεσμα της ΤΚΕ ακόμη και αν παραμείνει το αίμα προς εξέταση επί 4 ώρες (όταν απαιτείται επιβεβαιωτική επανάληψη). Η εξέταση να μην επηρεάζεται από τη θερμοκρασία του περιβάλλοντος, ούτε από παθολογικό MCV &amp; RBC ή χαμηλό αιματοκρίτη του ασθενούς και να βρίσκεται σε απόλυτη ευθυγράμμιση με τη μέθοδο αναφοράς </w:t>
      </w:r>
      <w:r w:rsidRPr="00FF518F">
        <w:rPr>
          <w:rFonts w:asciiTheme="minorHAnsi" w:hAnsiTheme="minorHAnsi" w:cstheme="minorHAnsi"/>
          <w:lang w:val="en-US"/>
        </w:rPr>
        <w:t>Westergren</w:t>
      </w:r>
      <w:r w:rsidRPr="00FF518F">
        <w:rPr>
          <w:rFonts w:asciiTheme="minorHAnsi" w:hAnsiTheme="minorHAnsi" w:cstheme="minorHAnsi"/>
        </w:rPr>
        <w:t xml:space="preserve"> (να κατατεθεί απαραιτήτως σχετική βιβλιογραφία).</w:t>
      </w:r>
    </w:p>
    <w:p w14:paraId="1EEE8650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7.</w:t>
      </w:r>
      <w:r w:rsidRPr="00FF518F">
        <w:rPr>
          <w:rFonts w:asciiTheme="minorHAnsi" w:hAnsiTheme="minorHAnsi" w:cstheme="minorHAnsi"/>
        </w:rPr>
        <w:t xml:space="preserve"> Να υπάρχει δυνατότητα ποιοτικού ελέγχου (απαραιτήτως 3 επιπέδων </w:t>
      </w:r>
      <w:r w:rsidRPr="00FF518F">
        <w:rPr>
          <w:rFonts w:asciiTheme="minorHAnsi" w:hAnsiTheme="minorHAnsi" w:cstheme="minorHAnsi"/>
          <w:lang w:val="en-US"/>
        </w:rPr>
        <w:t>control</w:t>
      </w:r>
      <w:r w:rsidRPr="00FF518F">
        <w:rPr>
          <w:rFonts w:asciiTheme="minorHAnsi" w:hAnsiTheme="minorHAnsi" w:cstheme="minorHAnsi"/>
        </w:rPr>
        <w:t>) του ιδίου κατασκευαστή. Ο αναλυτής να συμμετέχει απαραιτήτως σε διεθνή προγράμματα εξωτερικού ποιοτικού ελέγχου (να αναφερθούν ενδεικτικά) για περαιτέρω έλεγχο &amp; πιστοποίηση της εξέτασης.</w:t>
      </w:r>
    </w:p>
    <w:p w14:paraId="3FA3807B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8.</w:t>
      </w:r>
      <w:r w:rsidRPr="00FF518F">
        <w:rPr>
          <w:rFonts w:asciiTheme="minorHAnsi" w:hAnsiTheme="minorHAnsi" w:cstheme="minorHAnsi"/>
        </w:rPr>
        <w:t xml:space="preserve"> Ο αναλυτής να διαθέτει πιστοποιητικό CE.</w:t>
      </w:r>
    </w:p>
    <w:p w14:paraId="7E84CB37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9.</w:t>
      </w:r>
      <w:r w:rsidRPr="00FF518F">
        <w:rPr>
          <w:rFonts w:asciiTheme="minorHAnsi" w:hAnsiTheme="minorHAnsi" w:cstheme="minorHAnsi"/>
        </w:rPr>
        <w:t xml:space="preserve"> Η τεχνική προσφορά να συνοδεύεται με οδηγίες χρήσης και συντήρησης του αναλυτή &amp; των υλικών του στην ελληνική γλώσσα σύμφωνα με την ισχύουσα νομοθεσία.</w:t>
      </w:r>
    </w:p>
    <w:p w14:paraId="477509B2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FF518F">
        <w:rPr>
          <w:rFonts w:asciiTheme="minorHAnsi" w:hAnsiTheme="minorHAnsi" w:cstheme="minorHAnsi"/>
          <w:b/>
        </w:rPr>
        <w:t>10.</w:t>
      </w:r>
      <w:r w:rsidRPr="00FF518F">
        <w:rPr>
          <w:rFonts w:asciiTheme="minorHAnsi" w:hAnsiTheme="minorHAnsi" w:cstheme="minorHAnsi"/>
        </w:rPr>
        <w:t xml:space="preserve"> Ο προμηθευτής καθ’ όλη τη διάρκεια της σύμβασης θα πρέπει να διατηρεί το μηχάνημα σε λειτουργική κατάσταση εκτελώντας όλους τους προβλεπόμενους ελέγχους και συντηρήσεις και αποκαθιστώντας οποιαδήποτε βλάβη παρουσιαστεί </w:t>
      </w:r>
      <w:r w:rsidRPr="00FF518F">
        <w:rPr>
          <w:rFonts w:asciiTheme="minorHAnsi" w:hAnsiTheme="minorHAnsi" w:cstheme="minorHAnsi"/>
          <w:bCs/>
        </w:rPr>
        <w:t xml:space="preserve">εντός 48 ωρών. </w:t>
      </w:r>
      <w:r w:rsidRPr="00FF518F">
        <w:rPr>
          <w:rFonts w:asciiTheme="minorHAnsi" w:hAnsiTheme="minorHAnsi" w:cstheme="minorHAnsi"/>
        </w:rPr>
        <w:t xml:space="preserve">Το κόστος συντήρησης, επισκευών, ανταλλακτικών καθώς και η εκπαίδευση των χειριστών βαρύνει τον προμηθευτή. </w:t>
      </w:r>
    </w:p>
    <w:p w14:paraId="7001D04C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 xml:space="preserve">11. </w:t>
      </w:r>
      <w:r w:rsidRPr="00FF518F">
        <w:rPr>
          <w:rFonts w:asciiTheme="minorHAnsi" w:hAnsiTheme="minorHAnsi" w:cstheme="minorHAnsi"/>
        </w:rPr>
        <w:t xml:space="preserve">Να μην έχει πλυστικά διαλύματα &amp; στερεά αναλώσιμα για να επιτυγχάνεται χαμηλή παραγωγή αποβλήτων ώστε αυτά να περιοριστούν ως προς το μολυσματικό υγρό υλικό (αίμα) και ως προς τα στερεά απόβλητα (να δοθεί απαραιτήτως ανάλυση). </w:t>
      </w:r>
    </w:p>
    <w:p w14:paraId="10A0DD43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12.</w:t>
      </w:r>
      <w:r w:rsidRPr="00FF518F">
        <w:rPr>
          <w:rFonts w:asciiTheme="minorHAnsi" w:hAnsiTheme="minorHAnsi" w:cstheme="minorHAnsi"/>
        </w:rPr>
        <w:t xml:space="preserve"> Ο προμηθευτής </w:t>
      </w:r>
      <w:bookmarkStart w:id="0" w:name="_Hlk61513579"/>
      <w:r w:rsidRPr="00FF518F">
        <w:rPr>
          <w:rFonts w:asciiTheme="minorHAnsi" w:hAnsiTheme="minorHAnsi" w:cstheme="minorHAnsi"/>
        </w:rPr>
        <w:t>υποχρεούται</w:t>
      </w:r>
      <w:bookmarkEnd w:id="0"/>
      <w:r w:rsidRPr="00FF518F">
        <w:rPr>
          <w:rFonts w:asciiTheme="minorHAnsi" w:hAnsiTheme="minorHAnsi" w:cstheme="minorHAnsi"/>
        </w:rPr>
        <w:t xml:space="preserve"> να εξασφαλίσει τη σύνδεση με το κεντρικό σύστημα μηχανοργάνωσης του νοσοκομείου (</w:t>
      </w:r>
      <w:r w:rsidRPr="00FF518F">
        <w:rPr>
          <w:rFonts w:asciiTheme="minorHAnsi" w:hAnsiTheme="minorHAnsi" w:cstheme="minorHAnsi"/>
          <w:lang w:val="en-US"/>
        </w:rPr>
        <w:t>LIS</w:t>
      </w:r>
      <w:r w:rsidRPr="00FF518F">
        <w:rPr>
          <w:rFonts w:asciiTheme="minorHAnsi" w:hAnsiTheme="minorHAnsi" w:cstheme="minorHAnsi"/>
        </w:rPr>
        <w:t>-</w:t>
      </w:r>
      <w:r w:rsidRPr="00FF518F">
        <w:rPr>
          <w:rFonts w:asciiTheme="minorHAnsi" w:hAnsiTheme="minorHAnsi" w:cstheme="minorHAnsi"/>
          <w:lang w:val="en-US"/>
        </w:rPr>
        <w:t>HIS</w:t>
      </w:r>
      <w:r w:rsidRPr="00FF518F">
        <w:rPr>
          <w:rFonts w:asciiTheme="minorHAnsi" w:hAnsiTheme="minorHAnsi" w:cstheme="minorHAnsi"/>
        </w:rPr>
        <w:t>).</w:t>
      </w:r>
    </w:p>
    <w:p w14:paraId="06550B51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</w:rPr>
        <w:t>13.</w:t>
      </w:r>
      <w:r w:rsidRPr="00FF518F">
        <w:rPr>
          <w:rFonts w:asciiTheme="minorHAnsi" w:hAnsiTheme="minorHAnsi" w:cstheme="minorHAnsi"/>
        </w:rPr>
        <w:t xml:space="preserve"> Τα αποτελέσματα να αποστέλλονται στο σύστημα μέσω ανάγνωσης γραμμωτού κώδικα (</w:t>
      </w:r>
      <w:r w:rsidRPr="00FF518F">
        <w:rPr>
          <w:rFonts w:asciiTheme="minorHAnsi" w:hAnsiTheme="minorHAnsi" w:cstheme="minorHAnsi"/>
          <w:lang w:val="en-US"/>
        </w:rPr>
        <w:t>barcode</w:t>
      </w:r>
      <w:r w:rsidRPr="00FF518F">
        <w:rPr>
          <w:rFonts w:asciiTheme="minorHAnsi" w:hAnsiTheme="minorHAnsi" w:cstheme="minorHAnsi"/>
        </w:rPr>
        <w:t>).</w:t>
      </w:r>
    </w:p>
    <w:p w14:paraId="079FC9D8" w14:textId="77777777" w:rsidR="00FF518F" w:rsidRPr="00FF518F" w:rsidRDefault="00FF518F" w:rsidP="00FF518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F518F">
        <w:rPr>
          <w:rFonts w:asciiTheme="minorHAnsi" w:hAnsiTheme="minorHAnsi" w:cstheme="minorHAnsi"/>
          <w:b/>
          <w:bCs/>
        </w:rPr>
        <w:t>14.</w:t>
      </w:r>
      <w:r w:rsidRPr="00FF518F">
        <w:rPr>
          <w:rFonts w:asciiTheme="minorHAnsi" w:hAnsiTheme="minorHAnsi" w:cstheme="minorHAnsi"/>
        </w:rPr>
        <w:t>Ο προμηθευτής υποχρεούται να καταθέσει ενδεικτικό πελατολόγιο.</w:t>
      </w:r>
    </w:p>
    <w:p w14:paraId="180F056A" w14:textId="77777777" w:rsidR="00FF518F" w:rsidRPr="00214153" w:rsidRDefault="00FF518F" w:rsidP="00FF518F">
      <w:pPr>
        <w:autoSpaceDE w:val="0"/>
        <w:autoSpaceDN w:val="0"/>
        <w:adjustRightInd w:val="0"/>
      </w:pPr>
    </w:p>
    <w:p w14:paraId="53722C00" w14:textId="11834DA6" w:rsidR="00AC61FB" w:rsidRPr="002974E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2974EE">
        <w:rPr>
          <w:rFonts w:cstheme="minorHAnsi"/>
          <w:b/>
          <w:sz w:val="20"/>
          <w:szCs w:val="20"/>
          <w:u w:val="single"/>
        </w:rPr>
        <w:t>ΓΕΝΙΚΟΙ ΟΡΟΙ</w:t>
      </w:r>
      <w:r w:rsidRPr="002974EE">
        <w:rPr>
          <w:rFonts w:cstheme="minorHAnsi"/>
          <w:b/>
          <w:sz w:val="20"/>
          <w:szCs w:val="20"/>
        </w:rPr>
        <w:t xml:space="preserve"> </w:t>
      </w:r>
      <w:r w:rsidRPr="002974EE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2974E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2C6DCA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2C6DCA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2C6DCA">
        <w:rPr>
          <w:rFonts w:asciiTheme="minorHAnsi" w:hAnsiTheme="minorHAnsi" w:cstheme="minorHAnsi"/>
          <w:sz w:val="22"/>
          <w:szCs w:val="22"/>
        </w:rPr>
        <w:t>60</w:t>
      </w:r>
      <w:r w:rsidR="00A63ADE" w:rsidRPr="002C6DCA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BBAD147" w:rsidR="00AC61FB" w:rsidRPr="002C6DCA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C6DCA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2C6DCA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2C6DC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7A735C" w:rsidRPr="002C6DC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7A735C" w:rsidRPr="002C6DCA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A735C" w:rsidRPr="002C6DC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A735C" w:rsidRPr="002C6DCA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A735C" w:rsidRPr="002C6DCA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A735C" w:rsidRPr="002C6DCA">
          <w:rPr>
            <w:rStyle w:val="-"/>
            <w:rFonts w:asciiTheme="minorHAnsi" w:hAnsiTheme="minorHAnsi" w:cstheme="minorHAnsi"/>
            <w:sz w:val="22"/>
            <w:szCs w:val="22"/>
          </w:rPr>
          <w:t>.gr</w:t>
        </w:r>
      </w:hyperlink>
      <w:r w:rsidR="004A5412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Pr="002C6DCA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2C6DCA">
        <w:rPr>
          <w:rFonts w:asciiTheme="minorHAnsi" w:hAnsiTheme="minorHAnsi" w:cstheme="minorHAnsi"/>
          <w:sz w:val="22"/>
          <w:szCs w:val="22"/>
        </w:rPr>
        <w:t>35</w:t>
      </w:r>
      <w:r w:rsidR="00D747F7" w:rsidRPr="002C6DCA">
        <w:rPr>
          <w:rFonts w:asciiTheme="minorHAnsi" w:hAnsiTheme="minorHAnsi" w:cstheme="minorHAnsi"/>
          <w:sz w:val="22"/>
          <w:szCs w:val="22"/>
        </w:rPr>
        <w:t>459</w:t>
      </w:r>
      <w:r w:rsidRPr="002C6DCA">
        <w:rPr>
          <w:rFonts w:asciiTheme="minorHAnsi" w:hAnsiTheme="minorHAnsi" w:cstheme="minorHAnsi"/>
          <w:sz w:val="22"/>
          <w:szCs w:val="22"/>
        </w:rPr>
        <w:t xml:space="preserve">  έως </w:t>
      </w:r>
      <w:r w:rsidR="00DE7BB7" w:rsidRPr="002C6DCA">
        <w:rPr>
          <w:rFonts w:asciiTheme="minorHAnsi" w:hAnsiTheme="minorHAnsi" w:cstheme="minorHAnsi"/>
          <w:sz w:val="22"/>
          <w:szCs w:val="22"/>
        </w:rPr>
        <w:t xml:space="preserve">τις </w:t>
      </w:r>
      <w:r w:rsidR="000D1F68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DA0C3A">
        <w:rPr>
          <w:rFonts w:asciiTheme="minorHAnsi" w:hAnsiTheme="minorHAnsi" w:cstheme="minorHAnsi"/>
          <w:sz w:val="22"/>
          <w:szCs w:val="22"/>
        </w:rPr>
        <w:t>19</w:t>
      </w:r>
      <w:r w:rsidR="001C00ED">
        <w:rPr>
          <w:rFonts w:asciiTheme="minorHAnsi" w:hAnsiTheme="minorHAnsi" w:cstheme="minorHAnsi"/>
          <w:sz w:val="22"/>
          <w:szCs w:val="22"/>
        </w:rPr>
        <w:t>.</w:t>
      </w:r>
      <w:r w:rsidR="000D13DD">
        <w:rPr>
          <w:rFonts w:asciiTheme="minorHAnsi" w:hAnsiTheme="minorHAnsi" w:cstheme="minorHAnsi"/>
          <w:sz w:val="22"/>
          <w:szCs w:val="22"/>
        </w:rPr>
        <w:t>01.22</w:t>
      </w:r>
      <w:r w:rsid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2C6DCA">
        <w:rPr>
          <w:rFonts w:asciiTheme="minorHAnsi" w:hAnsiTheme="minorHAnsi" w:cstheme="minorHAnsi"/>
          <w:sz w:val="22"/>
          <w:szCs w:val="22"/>
        </w:rPr>
        <w:t>ημέρα</w:t>
      </w:r>
      <w:r w:rsid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DA0C3A">
        <w:rPr>
          <w:rFonts w:asciiTheme="minorHAnsi" w:hAnsiTheme="minorHAnsi" w:cstheme="minorHAnsi"/>
          <w:sz w:val="22"/>
          <w:szCs w:val="22"/>
        </w:rPr>
        <w:t>Τετάρτη</w:t>
      </w:r>
      <w:r w:rsidR="00017D46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Pr="002C6DCA">
        <w:rPr>
          <w:rFonts w:asciiTheme="minorHAnsi" w:hAnsiTheme="minorHAnsi" w:cstheme="minorHAnsi"/>
          <w:sz w:val="22"/>
          <w:szCs w:val="22"/>
        </w:rPr>
        <w:t>και ώρα 13:00</w:t>
      </w:r>
      <w:r w:rsidR="0028083B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Pr="002C6DCA">
        <w:rPr>
          <w:rFonts w:asciiTheme="minorHAnsi" w:hAnsiTheme="minorHAnsi" w:cstheme="minorHAnsi"/>
          <w:sz w:val="22"/>
          <w:szCs w:val="22"/>
        </w:rPr>
        <w:t>.</w:t>
      </w:r>
    </w:p>
    <w:p w14:paraId="4360DDC8" w14:textId="08599721" w:rsidR="008E4B05" w:rsidRPr="002974E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Με δέσμευση του ποσού από </w:t>
      </w:r>
      <w:r w:rsidR="0031418D" w:rsidRPr="002C6DCA">
        <w:rPr>
          <w:rFonts w:asciiTheme="minorHAnsi" w:hAnsiTheme="minorHAnsi" w:cstheme="minorHAnsi"/>
          <w:sz w:val="22"/>
          <w:szCs w:val="22"/>
        </w:rPr>
        <w:t>τον ΚΑΕ</w:t>
      </w:r>
      <w:r w:rsidR="006954DA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3903CD" w:rsidRPr="002C6DCA">
        <w:rPr>
          <w:rFonts w:asciiTheme="minorHAnsi" w:hAnsiTheme="minorHAnsi" w:cstheme="minorHAnsi"/>
          <w:sz w:val="22"/>
          <w:szCs w:val="22"/>
        </w:rPr>
        <w:t>25.01.</w:t>
      </w:r>
      <w:r w:rsidR="005A53C3" w:rsidRPr="002C6DCA">
        <w:rPr>
          <w:rFonts w:asciiTheme="minorHAnsi" w:hAnsiTheme="minorHAnsi" w:cstheme="minorHAnsi"/>
          <w:sz w:val="22"/>
          <w:szCs w:val="22"/>
        </w:rPr>
        <w:t>2</w:t>
      </w:r>
      <w:r w:rsidR="00672F6F" w:rsidRPr="002C6DCA">
        <w:rPr>
          <w:rFonts w:asciiTheme="minorHAnsi" w:hAnsiTheme="minorHAnsi" w:cstheme="minorHAnsi"/>
          <w:sz w:val="22"/>
          <w:szCs w:val="22"/>
        </w:rPr>
        <w:t>1</w:t>
      </w:r>
      <w:r w:rsidR="003903CD" w:rsidRPr="002C6DCA">
        <w:rPr>
          <w:rFonts w:asciiTheme="minorHAnsi" w:hAnsiTheme="minorHAnsi" w:cstheme="minorHAnsi"/>
          <w:sz w:val="22"/>
          <w:szCs w:val="22"/>
        </w:rPr>
        <w:t>.80</w:t>
      </w:r>
      <w:r w:rsidR="00BE5B76" w:rsidRPr="002C6DC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2C6DCA">
        <w:rPr>
          <w:rFonts w:asciiTheme="minorHAnsi" w:hAnsiTheme="minorHAnsi" w:cstheme="minorHAnsi"/>
          <w:sz w:val="22"/>
          <w:szCs w:val="22"/>
        </w:rPr>
        <w:t>(</w:t>
      </w:r>
      <w:r w:rsidR="00C85CCD" w:rsidRPr="002C6DCA">
        <w:rPr>
          <w:rFonts w:asciiTheme="minorHAnsi" w:hAnsiTheme="minorHAnsi" w:cstheme="minorHAnsi"/>
          <w:sz w:val="22"/>
          <w:szCs w:val="22"/>
        </w:rPr>
        <w:t>Αντιδραστήρια-Αναλώσιμα Υλικά</w:t>
      </w:r>
      <w:r w:rsidR="000D1F68" w:rsidRPr="002C6DCA">
        <w:rPr>
          <w:rFonts w:asciiTheme="minorHAnsi" w:hAnsiTheme="minorHAnsi" w:cstheme="minorHAnsi"/>
          <w:sz w:val="22"/>
          <w:szCs w:val="22"/>
        </w:rPr>
        <w:t>)</w:t>
      </w:r>
      <w:r w:rsidR="000D1F68" w:rsidRPr="002974E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2974E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3903CD" w:rsidRPr="002974EE">
        <w:rPr>
          <w:rFonts w:asciiTheme="minorHAnsi" w:hAnsiTheme="minorHAnsi" w:cstheme="minorHAnsi"/>
          <w:sz w:val="22"/>
          <w:szCs w:val="22"/>
        </w:rPr>
        <w:t>2</w:t>
      </w:r>
      <w:r w:rsidR="000D13DD">
        <w:rPr>
          <w:rFonts w:asciiTheme="minorHAnsi" w:hAnsiTheme="minorHAnsi" w:cstheme="minorHAnsi"/>
          <w:sz w:val="22"/>
          <w:szCs w:val="22"/>
        </w:rPr>
        <w:t>2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2974E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2974E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2974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A14459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4459">
        <w:rPr>
          <w:rFonts w:asciiTheme="minorHAnsi" w:hAnsiTheme="minorHAnsi" w:cstheme="minorHAnsi"/>
          <w:sz w:val="22"/>
          <w:szCs w:val="22"/>
        </w:rPr>
        <w:lastRenderedPageBreak/>
        <w:t xml:space="preserve">Τα έξοδα αποστολής </w:t>
      </w:r>
      <w:r w:rsidR="003B18EC" w:rsidRPr="00A14459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A14459" w:rsidRDefault="00AC61FB" w:rsidP="00A1445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4459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14459" w:rsidRDefault="00AC61FB" w:rsidP="00A14459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14459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2974E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7E305E35" w14:textId="00672EB6" w:rsidR="00CA712A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974E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0BC15C1D" w14:textId="77777777" w:rsidR="006A316D" w:rsidRDefault="006A316D" w:rsidP="00737425">
      <w:pPr>
        <w:spacing w:after="80"/>
        <w:jc w:val="center"/>
        <w:rPr>
          <w:rFonts w:eastAsia="Calibri"/>
          <w:b/>
          <w:sz w:val="20"/>
          <w:szCs w:val="20"/>
          <w:lang w:eastAsia="en-US"/>
        </w:rPr>
      </w:pPr>
    </w:p>
    <w:p w14:paraId="58E8AFEC" w14:textId="4E396AC1" w:rsidR="00737425" w:rsidRPr="00F758E0" w:rsidRDefault="00737425" w:rsidP="00737425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758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Εντεταλμένος Σύμβουλος για το ΓΝ Θήρας</w:t>
      </w:r>
    </w:p>
    <w:p w14:paraId="71B1D98E" w14:textId="77777777" w:rsidR="00737425" w:rsidRPr="00F758E0" w:rsidRDefault="00737425" w:rsidP="00737425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EF42135" w14:textId="77777777" w:rsidR="00737425" w:rsidRPr="00F758E0" w:rsidRDefault="00737425" w:rsidP="00737425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6AADB94" w14:textId="77777777" w:rsidR="00737425" w:rsidRPr="00F758E0" w:rsidRDefault="00737425" w:rsidP="00737425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3B670C4" w14:textId="77777777" w:rsidR="00737425" w:rsidRPr="00F758E0" w:rsidRDefault="00737425" w:rsidP="00737425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910EB4A" w14:textId="77777777" w:rsidR="00737425" w:rsidRPr="00F758E0" w:rsidRDefault="00737425" w:rsidP="00737425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91F58CA" w14:textId="32820E56" w:rsidR="00737425" w:rsidRPr="00F758E0" w:rsidRDefault="00F758E0" w:rsidP="00F758E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F758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ΔΙΑΜΑΝΤΟΠΟΛΟΣ ΝΙΚΟΛΑ</w:t>
      </w:r>
      <w:r w:rsidR="00737425" w:rsidRPr="00F758E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ΟΣ</w:t>
      </w:r>
    </w:p>
    <w:p w14:paraId="1177AE8C" w14:textId="77777777" w:rsidR="00895570" w:rsidRPr="002974EE" w:rsidRDefault="00895570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sectPr w:rsidR="00895570" w:rsidRPr="002974EE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378E" w14:textId="77777777" w:rsidR="00F11401" w:rsidRDefault="00F11401">
      <w:r>
        <w:separator/>
      </w:r>
    </w:p>
  </w:endnote>
  <w:endnote w:type="continuationSeparator" w:id="0">
    <w:p w14:paraId="793D9BCD" w14:textId="77777777" w:rsidR="00F11401" w:rsidRDefault="00F1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224A" w14:textId="77777777" w:rsidR="00F11401" w:rsidRDefault="00F11401">
      <w:r>
        <w:separator/>
      </w:r>
    </w:p>
  </w:footnote>
  <w:footnote w:type="continuationSeparator" w:id="0">
    <w:p w14:paraId="35504259" w14:textId="77777777" w:rsidR="00F11401" w:rsidRDefault="00F1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AEF"/>
    <w:multiLevelType w:val="singleLevel"/>
    <w:tmpl w:val="BD76F5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Theme="minorHAnsi" w:hAnsiTheme="minorHAnsi" w:cstheme="minorHAnsi" w:hint="default"/>
        <w:b/>
        <w:i w:val="0"/>
        <w:sz w:val="22"/>
        <w:szCs w:val="22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C5695"/>
    <w:multiLevelType w:val="hybridMultilevel"/>
    <w:tmpl w:val="6830790E"/>
    <w:lvl w:ilvl="0" w:tplc="0408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15A9"/>
    <w:multiLevelType w:val="hybridMultilevel"/>
    <w:tmpl w:val="382E9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B068B"/>
    <w:multiLevelType w:val="hybridMultilevel"/>
    <w:tmpl w:val="547A5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41"/>
  </w:num>
  <w:num w:numId="5">
    <w:abstractNumId w:val="29"/>
  </w:num>
  <w:num w:numId="6">
    <w:abstractNumId w:val="22"/>
  </w:num>
  <w:num w:numId="7">
    <w:abstractNumId w:val="5"/>
  </w:num>
  <w:num w:numId="8">
    <w:abstractNumId w:val="20"/>
  </w:num>
  <w:num w:numId="9">
    <w:abstractNumId w:val="32"/>
  </w:num>
  <w:num w:numId="10">
    <w:abstractNumId w:val="25"/>
  </w:num>
  <w:num w:numId="11">
    <w:abstractNumId w:val="16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0"/>
  </w:num>
  <w:num w:numId="16">
    <w:abstractNumId w:val="45"/>
  </w:num>
  <w:num w:numId="17">
    <w:abstractNumId w:val="38"/>
  </w:num>
  <w:num w:numId="18">
    <w:abstractNumId w:val="6"/>
  </w:num>
  <w:num w:numId="19">
    <w:abstractNumId w:val="26"/>
  </w:num>
  <w:num w:numId="20">
    <w:abstractNumId w:val="34"/>
  </w:num>
  <w:num w:numId="21">
    <w:abstractNumId w:val="1"/>
  </w:num>
  <w:num w:numId="22">
    <w:abstractNumId w:val="42"/>
  </w:num>
  <w:num w:numId="23">
    <w:abstractNumId w:val="11"/>
  </w:num>
  <w:num w:numId="24">
    <w:abstractNumId w:val="7"/>
  </w:num>
  <w:num w:numId="25">
    <w:abstractNumId w:val="39"/>
  </w:num>
  <w:num w:numId="26">
    <w:abstractNumId w:val="9"/>
  </w:num>
  <w:num w:numId="27">
    <w:abstractNumId w:val="0"/>
  </w:num>
  <w:num w:numId="28">
    <w:abstractNumId w:val="37"/>
  </w:num>
  <w:num w:numId="29">
    <w:abstractNumId w:val="35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30"/>
  </w:num>
  <w:num w:numId="34">
    <w:abstractNumId w:val="33"/>
  </w:num>
  <w:num w:numId="35">
    <w:abstractNumId w:val="23"/>
  </w:num>
  <w:num w:numId="36">
    <w:abstractNumId w:val="8"/>
  </w:num>
  <w:num w:numId="37">
    <w:abstractNumId w:val="14"/>
  </w:num>
  <w:num w:numId="38">
    <w:abstractNumId w:val="28"/>
  </w:num>
  <w:num w:numId="39">
    <w:abstractNumId w:val="4"/>
  </w:num>
  <w:num w:numId="40">
    <w:abstractNumId w:val="19"/>
  </w:num>
  <w:num w:numId="41">
    <w:abstractNumId w:val="27"/>
  </w:num>
  <w:num w:numId="42">
    <w:abstractNumId w:val="46"/>
  </w:num>
  <w:num w:numId="43">
    <w:abstractNumId w:val="31"/>
  </w:num>
  <w:num w:numId="44">
    <w:abstractNumId w:val="44"/>
  </w:num>
  <w:num w:numId="45">
    <w:abstractNumId w:val="21"/>
  </w:num>
  <w:num w:numId="46">
    <w:abstractNumId w:val="36"/>
  </w:num>
  <w:num w:numId="47">
    <w:abstractNumId w:val="17"/>
  </w:num>
  <w:num w:numId="48">
    <w:abstractNumId w:val="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17D46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77AED"/>
    <w:rsid w:val="00081192"/>
    <w:rsid w:val="00083020"/>
    <w:rsid w:val="00087C0C"/>
    <w:rsid w:val="00090EBB"/>
    <w:rsid w:val="000958D7"/>
    <w:rsid w:val="000965AA"/>
    <w:rsid w:val="000A1198"/>
    <w:rsid w:val="000A1371"/>
    <w:rsid w:val="000A2FA4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3DD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3CF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2760A"/>
    <w:rsid w:val="00133338"/>
    <w:rsid w:val="001335B8"/>
    <w:rsid w:val="00134CB4"/>
    <w:rsid w:val="0013616E"/>
    <w:rsid w:val="001441A2"/>
    <w:rsid w:val="001442C2"/>
    <w:rsid w:val="001450E1"/>
    <w:rsid w:val="0015158D"/>
    <w:rsid w:val="001556C7"/>
    <w:rsid w:val="00156A1E"/>
    <w:rsid w:val="00157CAA"/>
    <w:rsid w:val="00160038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77FF4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242"/>
    <w:rsid w:val="001A441C"/>
    <w:rsid w:val="001B4AA1"/>
    <w:rsid w:val="001C00ED"/>
    <w:rsid w:val="001C1A5A"/>
    <w:rsid w:val="001C2250"/>
    <w:rsid w:val="001C498E"/>
    <w:rsid w:val="001C5D73"/>
    <w:rsid w:val="001D4429"/>
    <w:rsid w:val="001D51EB"/>
    <w:rsid w:val="001D5FEF"/>
    <w:rsid w:val="001D6D21"/>
    <w:rsid w:val="001E1823"/>
    <w:rsid w:val="001E1D14"/>
    <w:rsid w:val="001F479E"/>
    <w:rsid w:val="001F4FFA"/>
    <w:rsid w:val="001F546E"/>
    <w:rsid w:val="001F710A"/>
    <w:rsid w:val="002019CE"/>
    <w:rsid w:val="00201D2F"/>
    <w:rsid w:val="00201DD2"/>
    <w:rsid w:val="00203188"/>
    <w:rsid w:val="0020485C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083B"/>
    <w:rsid w:val="00283421"/>
    <w:rsid w:val="0028463B"/>
    <w:rsid w:val="0028507A"/>
    <w:rsid w:val="00292148"/>
    <w:rsid w:val="002974EE"/>
    <w:rsid w:val="002A28F5"/>
    <w:rsid w:val="002A343D"/>
    <w:rsid w:val="002A492F"/>
    <w:rsid w:val="002B08E1"/>
    <w:rsid w:val="002B382D"/>
    <w:rsid w:val="002C42F7"/>
    <w:rsid w:val="002C633B"/>
    <w:rsid w:val="002C6DCA"/>
    <w:rsid w:val="002C7F9F"/>
    <w:rsid w:val="002D2263"/>
    <w:rsid w:val="002D7394"/>
    <w:rsid w:val="002D7870"/>
    <w:rsid w:val="002E0865"/>
    <w:rsid w:val="002E219D"/>
    <w:rsid w:val="002E371D"/>
    <w:rsid w:val="002E5B4D"/>
    <w:rsid w:val="002E6E86"/>
    <w:rsid w:val="002F0988"/>
    <w:rsid w:val="002F1164"/>
    <w:rsid w:val="002F241B"/>
    <w:rsid w:val="002F5100"/>
    <w:rsid w:val="002F7F81"/>
    <w:rsid w:val="003005EF"/>
    <w:rsid w:val="00302BEC"/>
    <w:rsid w:val="00304982"/>
    <w:rsid w:val="00304C8A"/>
    <w:rsid w:val="003067CE"/>
    <w:rsid w:val="00313953"/>
    <w:rsid w:val="0031418D"/>
    <w:rsid w:val="0031639C"/>
    <w:rsid w:val="00317C3D"/>
    <w:rsid w:val="003204FC"/>
    <w:rsid w:val="00321474"/>
    <w:rsid w:val="00321816"/>
    <w:rsid w:val="00324AC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4BBA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3CD"/>
    <w:rsid w:val="00390587"/>
    <w:rsid w:val="00390D2E"/>
    <w:rsid w:val="00392310"/>
    <w:rsid w:val="00392747"/>
    <w:rsid w:val="00394446"/>
    <w:rsid w:val="003959E2"/>
    <w:rsid w:val="00397A03"/>
    <w:rsid w:val="003A06D3"/>
    <w:rsid w:val="003A19F8"/>
    <w:rsid w:val="003B18EC"/>
    <w:rsid w:val="003B430A"/>
    <w:rsid w:val="003B7BCD"/>
    <w:rsid w:val="003C439B"/>
    <w:rsid w:val="003C7715"/>
    <w:rsid w:val="003D1B8B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498B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579D8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A5412"/>
    <w:rsid w:val="004B245C"/>
    <w:rsid w:val="004B79CC"/>
    <w:rsid w:val="004C30D0"/>
    <w:rsid w:val="004C3F5B"/>
    <w:rsid w:val="004C62B1"/>
    <w:rsid w:val="004D0244"/>
    <w:rsid w:val="004D08BB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5886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4232"/>
    <w:rsid w:val="005758EF"/>
    <w:rsid w:val="005772BE"/>
    <w:rsid w:val="0058640E"/>
    <w:rsid w:val="00587338"/>
    <w:rsid w:val="0059233C"/>
    <w:rsid w:val="005A3899"/>
    <w:rsid w:val="005A53C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1B9B"/>
    <w:rsid w:val="005F1459"/>
    <w:rsid w:val="005F38F7"/>
    <w:rsid w:val="005F407C"/>
    <w:rsid w:val="005F519F"/>
    <w:rsid w:val="005F7CB6"/>
    <w:rsid w:val="00600C56"/>
    <w:rsid w:val="0060160B"/>
    <w:rsid w:val="00601B2C"/>
    <w:rsid w:val="00604F41"/>
    <w:rsid w:val="006158B6"/>
    <w:rsid w:val="00621465"/>
    <w:rsid w:val="00623B93"/>
    <w:rsid w:val="006253E2"/>
    <w:rsid w:val="00632975"/>
    <w:rsid w:val="00632D29"/>
    <w:rsid w:val="00640FA1"/>
    <w:rsid w:val="0064265A"/>
    <w:rsid w:val="00643897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4CEC"/>
    <w:rsid w:val="00666824"/>
    <w:rsid w:val="006679D5"/>
    <w:rsid w:val="00671AF8"/>
    <w:rsid w:val="00672DC6"/>
    <w:rsid w:val="00672F6F"/>
    <w:rsid w:val="00673510"/>
    <w:rsid w:val="006774C1"/>
    <w:rsid w:val="0068001C"/>
    <w:rsid w:val="0068030F"/>
    <w:rsid w:val="00680B0A"/>
    <w:rsid w:val="0068180F"/>
    <w:rsid w:val="00683D78"/>
    <w:rsid w:val="006857CD"/>
    <w:rsid w:val="006862D9"/>
    <w:rsid w:val="0069527B"/>
    <w:rsid w:val="006954DA"/>
    <w:rsid w:val="006A251F"/>
    <w:rsid w:val="006A316D"/>
    <w:rsid w:val="006A420F"/>
    <w:rsid w:val="006A6359"/>
    <w:rsid w:val="006A6E25"/>
    <w:rsid w:val="006B3D44"/>
    <w:rsid w:val="006B4E15"/>
    <w:rsid w:val="006B6678"/>
    <w:rsid w:val="006C0D5E"/>
    <w:rsid w:val="006C0FC0"/>
    <w:rsid w:val="006C1A3B"/>
    <w:rsid w:val="006C3BD6"/>
    <w:rsid w:val="006C6A17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4F54"/>
    <w:rsid w:val="0071789C"/>
    <w:rsid w:val="007211A0"/>
    <w:rsid w:val="00724F7B"/>
    <w:rsid w:val="00726F59"/>
    <w:rsid w:val="00737425"/>
    <w:rsid w:val="00740E18"/>
    <w:rsid w:val="007421F2"/>
    <w:rsid w:val="00742DCB"/>
    <w:rsid w:val="00744731"/>
    <w:rsid w:val="00744895"/>
    <w:rsid w:val="00746311"/>
    <w:rsid w:val="0075366A"/>
    <w:rsid w:val="007543B3"/>
    <w:rsid w:val="00755A57"/>
    <w:rsid w:val="00762D15"/>
    <w:rsid w:val="0076397D"/>
    <w:rsid w:val="007655CF"/>
    <w:rsid w:val="00765637"/>
    <w:rsid w:val="00767317"/>
    <w:rsid w:val="0077251B"/>
    <w:rsid w:val="00773B5F"/>
    <w:rsid w:val="0077417A"/>
    <w:rsid w:val="00774AB2"/>
    <w:rsid w:val="00774ACA"/>
    <w:rsid w:val="00775660"/>
    <w:rsid w:val="00775B2F"/>
    <w:rsid w:val="00777D19"/>
    <w:rsid w:val="007817C8"/>
    <w:rsid w:val="00782C97"/>
    <w:rsid w:val="00783B7C"/>
    <w:rsid w:val="00786D59"/>
    <w:rsid w:val="007904D6"/>
    <w:rsid w:val="00790C80"/>
    <w:rsid w:val="00791428"/>
    <w:rsid w:val="00791A6C"/>
    <w:rsid w:val="0079300B"/>
    <w:rsid w:val="0079388D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A735C"/>
    <w:rsid w:val="007B0598"/>
    <w:rsid w:val="007B11F1"/>
    <w:rsid w:val="007B2813"/>
    <w:rsid w:val="007B2889"/>
    <w:rsid w:val="007B299F"/>
    <w:rsid w:val="007B2D60"/>
    <w:rsid w:val="007B6D6D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6900"/>
    <w:rsid w:val="007F44DA"/>
    <w:rsid w:val="007F50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19B4"/>
    <w:rsid w:val="008533C9"/>
    <w:rsid w:val="0085604E"/>
    <w:rsid w:val="00860ECA"/>
    <w:rsid w:val="00861CDD"/>
    <w:rsid w:val="00866503"/>
    <w:rsid w:val="0086691F"/>
    <w:rsid w:val="00866E07"/>
    <w:rsid w:val="00872D02"/>
    <w:rsid w:val="00874879"/>
    <w:rsid w:val="00877F3F"/>
    <w:rsid w:val="0089004E"/>
    <w:rsid w:val="008910B9"/>
    <w:rsid w:val="00892DCB"/>
    <w:rsid w:val="00893551"/>
    <w:rsid w:val="00895570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4F3F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37BAB"/>
    <w:rsid w:val="009427C8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4459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328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307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595"/>
    <w:rsid w:val="00B318BB"/>
    <w:rsid w:val="00B31CED"/>
    <w:rsid w:val="00B32B6B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51E7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39CF"/>
    <w:rsid w:val="00B6565C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1A7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E3A"/>
    <w:rsid w:val="00BF38C6"/>
    <w:rsid w:val="00C00A9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27AC5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5CCD"/>
    <w:rsid w:val="00C867C6"/>
    <w:rsid w:val="00C903C9"/>
    <w:rsid w:val="00C96109"/>
    <w:rsid w:val="00CA1ED7"/>
    <w:rsid w:val="00CA30B2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1921"/>
    <w:rsid w:val="00D53B4D"/>
    <w:rsid w:val="00D56186"/>
    <w:rsid w:val="00D61F47"/>
    <w:rsid w:val="00D66B5B"/>
    <w:rsid w:val="00D7274F"/>
    <w:rsid w:val="00D747F7"/>
    <w:rsid w:val="00D74826"/>
    <w:rsid w:val="00D7765B"/>
    <w:rsid w:val="00D81056"/>
    <w:rsid w:val="00D819CC"/>
    <w:rsid w:val="00D84C89"/>
    <w:rsid w:val="00D8699F"/>
    <w:rsid w:val="00D87EDF"/>
    <w:rsid w:val="00D90547"/>
    <w:rsid w:val="00D97505"/>
    <w:rsid w:val="00DA0C3A"/>
    <w:rsid w:val="00DA2F37"/>
    <w:rsid w:val="00DA5577"/>
    <w:rsid w:val="00DB2621"/>
    <w:rsid w:val="00DB4989"/>
    <w:rsid w:val="00DB5696"/>
    <w:rsid w:val="00DB599A"/>
    <w:rsid w:val="00DB5BBF"/>
    <w:rsid w:val="00DC439A"/>
    <w:rsid w:val="00DC51ED"/>
    <w:rsid w:val="00DD02CF"/>
    <w:rsid w:val="00DD5CF4"/>
    <w:rsid w:val="00DE1F25"/>
    <w:rsid w:val="00DE5B10"/>
    <w:rsid w:val="00DE752D"/>
    <w:rsid w:val="00DE7BB7"/>
    <w:rsid w:val="00DF530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1734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199A"/>
    <w:rsid w:val="00E72F9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29BE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401"/>
    <w:rsid w:val="00F13525"/>
    <w:rsid w:val="00F1366B"/>
    <w:rsid w:val="00F140D7"/>
    <w:rsid w:val="00F155B9"/>
    <w:rsid w:val="00F16C22"/>
    <w:rsid w:val="00F21521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E9E"/>
    <w:rsid w:val="00F4406D"/>
    <w:rsid w:val="00F4682A"/>
    <w:rsid w:val="00F522F0"/>
    <w:rsid w:val="00F52350"/>
    <w:rsid w:val="00F531C2"/>
    <w:rsid w:val="00F53F0E"/>
    <w:rsid w:val="00F60DFB"/>
    <w:rsid w:val="00F61245"/>
    <w:rsid w:val="00F6240F"/>
    <w:rsid w:val="00F67C57"/>
    <w:rsid w:val="00F7263D"/>
    <w:rsid w:val="00F73346"/>
    <w:rsid w:val="00F73391"/>
    <w:rsid w:val="00F73D51"/>
    <w:rsid w:val="00F758E0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2095"/>
    <w:rsid w:val="00FD56B4"/>
    <w:rsid w:val="00FD6B53"/>
    <w:rsid w:val="00FF041B"/>
    <w:rsid w:val="00FF173C"/>
    <w:rsid w:val="00FF3FDF"/>
    <w:rsid w:val="00FF4A9B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B496-BE6F-40E0-8602-1570A54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5292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2022-01-12T11:41:00Z</dcterms:created>
  <dcterms:modified xsi:type="dcterms:W3CDTF">2022-01-12T14:14:00Z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