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6A273D13" w:rsidR="00FE5D68" w:rsidRPr="00B215DD" w:rsidRDefault="00A726D1" w:rsidP="00B215DD">
      <w:pPr>
        <w:tabs>
          <w:tab w:val="left" w:pos="4253"/>
        </w:tabs>
        <w:spacing w:after="0" w:line="360" w:lineRule="auto"/>
        <w:ind w:left="2160"/>
        <w:jc w:val="right"/>
        <w:rPr>
          <w:rFonts w:ascii="Times New Roman" w:eastAsia="Times New Roman" w:hAnsi="Times New Roman" w:cs="Times New Roman"/>
          <w:sz w:val="24"/>
          <w:szCs w:val="24"/>
          <w:lang w:val="el-GR" w:eastAsia="el-GR"/>
        </w:rPr>
      </w:pPr>
      <w:r w:rsidRPr="00A726D1">
        <w:rPr>
          <w:rFonts w:ascii="Tahoma" w:eastAsia="Times New Roman" w:hAnsi="Tahoma" w:cs="Tahoma"/>
          <w:lang w:val="el-GR" w:eastAsia="el-GR"/>
        </w:rPr>
        <w:t xml:space="preserve">      </w:t>
      </w:r>
      <w:r w:rsidR="00B215DD">
        <w:rPr>
          <w:rFonts w:ascii="Tahoma" w:eastAsia="Times New Roman" w:hAnsi="Tahoma" w:cs="Tahoma"/>
          <w:lang w:val="el-GR" w:eastAsia="el-GR"/>
        </w:rPr>
        <w:t xml:space="preserve">                                                  </w:t>
      </w:r>
      <w:r w:rsidR="00B215DD" w:rsidRPr="00B215DD">
        <w:rPr>
          <w:rFonts w:ascii="Times New Roman" w:eastAsia="Times New Roman" w:hAnsi="Times New Roman" w:cs="Times New Roman"/>
          <w:sz w:val="24"/>
          <w:szCs w:val="24"/>
          <w:lang w:val="el-GR" w:eastAsia="el-GR"/>
        </w:rPr>
        <w:t>ΑΔΑ:</w:t>
      </w:r>
      <w:r w:rsidR="00B215DD" w:rsidRPr="00B215DD">
        <w:rPr>
          <w:rFonts w:ascii="Times New Roman" w:hAnsi="Times New Roman" w:cs="Times New Roman"/>
          <w:sz w:val="24"/>
          <w:szCs w:val="24"/>
          <w:lang w:val="el-GR"/>
        </w:rPr>
        <w:t xml:space="preserve"> </w:t>
      </w:r>
      <w:r w:rsidR="00B215DD" w:rsidRPr="00B215DD">
        <w:rPr>
          <w:rFonts w:ascii="Times New Roman" w:hAnsi="Times New Roman" w:cs="Times New Roman"/>
          <w:sz w:val="24"/>
          <w:szCs w:val="24"/>
          <w:lang w:val="el-GR"/>
        </w:rPr>
        <w:t>9Τ9ΡΟΡΡ3-ΜΘΜ</w:t>
      </w:r>
      <w:r w:rsidRPr="00B215DD">
        <w:rPr>
          <w:rFonts w:ascii="Times New Roman" w:eastAsia="Times New Roman" w:hAnsi="Times New Roman" w:cs="Times New Roman"/>
          <w:sz w:val="24"/>
          <w:szCs w:val="24"/>
          <w:lang w:val="el-GR" w:eastAsia="el-GR"/>
        </w:rPr>
        <w:t xml:space="preserve">                                    </w:t>
      </w:r>
      <w:proofErr w:type="spellStart"/>
      <w:r w:rsidRPr="00B215DD">
        <w:rPr>
          <w:rFonts w:ascii="Times New Roman" w:eastAsia="Times New Roman" w:hAnsi="Times New Roman" w:cs="Times New Roman"/>
          <w:sz w:val="24"/>
          <w:szCs w:val="24"/>
          <w:lang w:val="el-GR" w:eastAsia="el-GR"/>
        </w:rPr>
        <w:t>Αρ</w:t>
      </w:r>
      <w:proofErr w:type="spellEnd"/>
      <w:r w:rsidRPr="00B215DD">
        <w:rPr>
          <w:rFonts w:ascii="Times New Roman" w:eastAsia="Times New Roman" w:hAnsi="Times New Roman" w:cs="Times New Roman"/>
          <w:sz w:val="24"/>
          <w:szCs w:val="24"/>
          <w:lang w:val="el-GR" w:eastAsia="el-GR"/>
        </w:rPr>
        <w:t>. πρωτ.:</w:t>
      </w:r>
      <w:r w:rsidR="00BB2830" w:rsidRPr="00B215DD">
        <w:rPr>
          <w:rFonts w:ascii="Times New Roman" w:eastAsia="Times New Roman" w:hAnsi="Times New Roman" w:cs="Times New Roman"/>
          <w:sz w:val="24"/>
          <w:szCs w:val="24"/>
          <w:lang w:val="el-GR" w:eastAsia="el-GR"/>
        </w:rPr>
        <w:t>9464/15-12-2022</w:t>
      </w:r>
      <w:r w:rsidRPr="004A3EBD">
        <w:rPr>
          <w:rFonts w:ascii="Tahoma" w:eastAsia="Times New Roman" w:hAnsi="Tahoma" w:cs="Tahoma"/>
          <w:lang w:val="el-GR" w:eastAsia="el-GR"/>
        </w:rPr>
        <w:t xml:space="preserve"> </w:t>
      </w:r>
      <w:r w:rsidRPr="00A726D1">
        <w:rPr>
          <w:rFonts w:ascii="Tahoma" w:eastAsia="Times New Roman" w:hAnsi="Tahoma" w:cs="Tahoma"/>
          <w:lang w:val="el-GR" w:eastAsia="el-GR"/>
        </w:rPr>
        <w:tab/>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56746C71" w14:textId="26DBFD57" w:rsid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43167818" w14:textId="133C6F0B" w:rsidR="00B402EE" w:rsidRDefault="00B402EE" w:rsidP="00B402EE">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107CA97A" w14:textId="717FF638" w:rsidR="00B402EE" w:rsidRDefault="00B402EE" w:rsidP="00B402EE">
      <w:pPr>
        <w:pStyle w:val="a7"/>
        <w:numPr>
          <w:ilvl w:val="0"/>
          <w:numId w:val="1"/>
        </w:numPr>
        <w:tabs>
          <w:tab w:val="center" w:pos="0"/>
          <w:tab w:val="right" w:pos="8931"/>
        </w:tabs>
        <w:spacing w:before="240" w:after="12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 xml:space="preserve">Δ΄ Τροποποίηση Προϋπολογισμού 2022,όπως αυτή εγκρίθηκε με  το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32(θέμα 11Α )/06-09- 2022 απόφασης του Δ.Σ. της Α.Ε.Μ.Υ. Α.Ε.  και αναρτήθηκε στην διαύγεια με  αρ.πρωτ.6314/07-09-2022 με  ΑΔΑ  (9ΗΓ2ΟΡΡ3-Κ22). </w:t>
      </w:r>
    </w:p>
    <w:p w14:paraId="5515C16C" w14:textId="2BD24594" w:rsidR="00964EAF" w:rsidRPr="00964EAF" w:rsidRDefault="00964EAF" w:rsidP="00964EAF">
      <w:pPr>
        <w:numPr>
          <w:ilvl w:val="0"/>
          <w:numId w:val="1"/>
        </w:numPr>
        <w:tabs>
          <w:tab w:val="center" w:pos="0"/>
        </w:tabs>
        <w:spacing w:after="0" w:line="360" w:lineRule="auto"/>
        <w:ind w:right="-1"/>
        <w:jc w:val="both"/>
        <w:rPr>
          <w:rFonts w:ascii="Tahoma" w:eastAsia="Times New Roman" w:hAnsi="Tahoma" w:cs="Tahoma"/>
          <w:bCs/>
          <w:color w:val="000000"/>
          <w:lang w:val="el-GR" w:eastAsia="el-GR"/>
        </w:rPr>
      </w:pPr>
      <w:r w:rsidRPr="00964EAF">
        <w:rPr>
          <w:rFonts w:ascii="Tahoma" w:eastAsia="Times New Roman" w:hAnsi="Tahoma" w:cs="Tahoma"/>
          <w:bCs/>
          <w:color w:val="000000"/>
          <w:lang w:val="el-GR" w:eastAsia="el-GR"/>
        </w:rPr>
        <w:t xml:space="preserve">τον υπό έγκριση από το Υπουργείο Υγείας προϋπολογισμό έτους 2023 σύμφωνα με την υπ’ </w:t>
      </w:r>
      <w:proofErr w:type="spellStart"/>
      <w:r w:rsidRPr="00964EAF">
        <w:rPr>
          <w:rFonts w:ascii="Tahoma" w:eastAsia="Times New Roman" w:hAnsi="Tahoma" w:cs="Tahoma"/>
          <w:bCs/>
          <w:color w:val="000000"/>
          <w:lang w:val="el-GR" w:eastAsia="el-GR"/>
        </w:rPr>
        <w:t>αριθμ</w:t>
      </w:r>
      <w:proofErr w:type="spellEnd"/>
      <w:r w:rsidRPr="00964EAF">
        <w:rPr>
          <w:rFonts w:ascii="Tahoma" w:eastAsia="Times New Roman" w:hAnsi="Tahoma" w:cs="Tahoma"/>
          <w:bCs/>
          <w:color w:val="000000"/>
          <w:lang w:val="el-GR" w:eastAsia="el-GR"/>
        </w:rPr>
        <w:t>. 35θέμα1/30-09-2022 απόφαση Διοικητικού Συμβουλίου.</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7911EC7F" w:rsidR="00037E07" w:rsidRPr="00AB7058"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19AE6608" w14:textId="7F53F136"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AF72FE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 xml:space="preserve"> 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w:t>
      </w:r>
      <w:r w:rsidRPr="004D5727">
        <w:rPr>
          <w:rFonts w:ascii="Tahoma" w:eastAsia="Times New Roman" w:hAnsi="Tahoma" w:cs="Tahoma"/>
          <w:bCs/>
          <w:color w:val="000000"/>
          <w:lang w:val="el-GR" w:eastAsia="el-GR"/>
        </w:rPr>
        <w:lastRenderedPageBreak/>
        <w:t>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C063DC" w:rsidRPr="00B215DD" w14:paraId="3F049031" w14:textId="77777777" w:rsidTr="00C063DC">
        <w:tc>
          <w:tcPr>
            <w:tcW w:w="665" w:type="dxa"/>
          </w:tcPr>
          <w:p w14:paraId="5249E3EF"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77BA252F"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3B31625A"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vMerge w:val="restart"/>
          </w:tcPr>
          <w:p w14:paraId="7096EE49" w14:textId="77777777" w:rsidR="00C063DC" w:rsidRPr="000B6DD8" w:rsidRDefault="00C063DC" w:rsidP="00C063DC">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9404D52" w14:textId="690C343B" w:rsidR="00C063DC" w:rsidRDefault="00C063DC" w:rsidP="00C063DC">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sidR="00C91851">
              <w:rPr>
                <w:rFonts w:ascii="Tahoma" w:eastAsia="Times New Roman" w:hAnsi="Tahoma" w:cs="Tahoma"/>
                <w:lang w:val="el-GR" w:eastAsia="el-GR"/>
              </w:rPr>
              <w:t xml:space="preserve">Συνολικό ετήσιο κόστος έργου ανά ιατρό: </w:t>
            </w:r>
            <w:r w:rsidR="00C91851" w:rsidRPr="00C91851">
              <w:rPr>
                <w:rFonts w:ascii="Tahoma" w:eastAsia="Times New Roman" w:hAnsi="Tahoma" w:cs="Tahoma"/>
                <w:b/>
                <w:bCs/>
                <w:lang w:val="el-GR" w:eastAsia="el-GR"/>
              </w:rPr>
              <w:t>109</w:t>
            </w:r>
            <w:r w:rsidR="00DD0F2C">
              <w:rPr>
                <w:rFonts w:ascii="Tahoma" w:eastAsia="Times New Roman" w:hAnsi="Tahoma" w:cs="Tahoma"/>
                <w:b/>
                <w:bCs/>
                <w:lang w:val="el-GR" w:eastAsia="el-GR"/>
              </w:rPr>
              <w:t>.</w:t>
            </w:r>
            <w:r w:rsidR="00C91851" w:rsidRPr="00C91851">
              <w:rPr>
                <w:rFonts w:ascii="Tahoma" w:eastAsia="Times New Roman" w:hAnsi="Tahoma" w:cs="Tahoma"/>
                <w:b/>
                <w:bCs/>
                <w:lang w:val="el-GR" w:eastAsia="el-GR"/>
              </w:rPr>
              <w:t>017,00 €</w:t>
            </w:r>
          </w:p>
          <w:p w14:paraId="62E324B8" w14:textId="77777777" w:rsidR="00C063DC" w:rsidRPr="000B6DD8" w:rsidRDefault="00C063DC" w:rsidP="00C063DC">
            <w:pPr>
              <w:spacing w:line="360" w:lineRule="auto"/>
              <w:jc w:val="center"/>
              <w:rPr>
                <w:rFonts w:ascii="Tahoma" w:eastAsia="Times New Roman" w:hAnsi="Tahoma" w:cs="Tahoma"/>
                <w:lang w:val="el-GR" w:eastAsia="el-GR"/>
              </w:rPr>
            </w:pPr>
          </w:p>
        </w:tc>
      </w:tr>
      <w:tr w:rsidR="00C063DC" w:rsidRPr="00CD3F4D" w14:paraId="73A9B4A6" w14:textId="77777777" w:rsidTr="00C063DC">
        <w:tc>
          <w:tcPr>
            <w:tcW w:w="665" w:type="dxa"/>
          </w:tcPr>
          <w:p w14:paraId="2D1C907A"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3BDF68A5" w14:textId="77777777" w:rsidR="00C063DC" w:rsidRPr="00CD3F4D" w:rsidRDefault="00C063DC" w:rsidP="00C063DC">
            <w:pPr>
              <w:tabs>
                <w:tab w:val="left" w:pos="720"/>
                <w:tab w:val="right" w:pos="5013"/>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w:t>
            </w:r>
            <w:r>
              <w:rPr>
                <w:rFonts w:ascii="Tahoma" w:eastAsia="Times New Roman" w:hAnsi="Tahoma" w:cs="Tahoma"/>
                <w:lang w:val="el-GR" w:eastAsia="el-GR"/>
              </w:rPr>
              <w:t>Σ ΚΑΡΔΙΟΛΟΓΙΑΣ</w:t>
            </w:r>
          </w:p>
        </w:tc>
        <w:tc>
          <w:tcPr>
            <w:tcW w:w="1560" w:type="dxa"/>
          </w:tcPr>
          <w:p w14:paraId="04BE50FF"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vMerge/>
          </w:tcPr>
          <w:p w14:paraId="1435EBF4"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p>
        </w:tc>
      </w:tr>
      <w:tr w:rsidR="00C063DC" w:rsidRPr="00CD3F4D" w14:paraId="2F14E7B4" w14:textId="77777777" w:rsidTr="00C063DC">
        <w:tc>
          <w:tcPr>
            <w:tcW w:w="665" w:type="dxa"/>
          </w:tcPr>
          <w:p w14:paraId="5084294F"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79318FD7"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7D682AA1"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03868B0"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p>
        </w:tc>
      </w:tr>
      <w:tr w:rsidR="00C063DC" w:rsidRPr="00B215DD" w14:paraId="59AD1461" w14:textId="77777777" w:rsidTr="00C063DC">
        <w:trPr>
          <w:trHeight w:val="1002"/>
        </w:trPr>
        <w:tc>
          <w:tcPr>
            <w:tcW w:w="665" w:type="dxa"/>
          </w:tcPr>
          <w:p w14:paraId="5009ADF8"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1E63EB2C"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ΓΥΝΑΙΚΟΛΟΓΟΣ</w:t>
            </w:r>
          </w:p>
        </w:tc>
        <w:tc>
          <w:tcPr>
            <w:tcW w:w="1560" w:type="dxa"/>
          </w:tcPr>
          <w:p w14:paraId="7A41B5EC"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val="restart"/>
          </w:tcPr>
          <w:p w14:paraId="45ED0EC1" w14:textId="77777777" w:rsidR="00C063DC" w:rsidRPr="000B6DD8" w:rsidRDefault="00C063DC" w:rsidP="00C063DC">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06828ECD" w14:textId="143C9F51"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sidR="00C91851">
              <w:rPr>
                <w:rFonts w:ascii="Tahoma" w:eastAsia="Times New Roman" w:hAnsi="Tahoma" w:cs="Tahoma"/>
                <w:lang w:val="el-GR" w:eastAsia="el-GR"/>
              </w:rPr>
              <w:t xml:space="preserve"> Συνολικό ετήσιο κόστος έργου ανά ιατρό: </w:t>
            </w:r>
            <w:r w:rsidR="00C91851">
              <w:rPr>
                <w:rFonts w:ascii="Tahoma" w:eastAsia="Times New Roman" w:hAnsi="Tahoma" w:cs="Tahoma"/>
                <w:b/>
                <w:bCs/>
                <w:lang w:val="el-GR" w:eastAsia="el-GR"/>
              </w:rPr>
              <w:t>66</w:t>
            </w:r>
            <w:r w:rsidR="00DD0F2C">
              <w:rPr>
                <w:rFonts w:ascii="Tahoma" w:eastAsia="Times New Roman" w:hAnsi="Tahoma" w:cs="Tahoma"/>
                <w:b/>
                <w:bCs/>
                <w:lang w:val="el-GR" w:eastAsia="el-GR"/>
              </w:rPr>
              <w:t>.</w:t>
            </w:r>
            <w:r w:rsidR="00C91851">
              <w:rPr>
                <w:rFonts w:ascii="Tahoma" w:eastAsia="Times New Roman" w:hAnsi="Tahoma" w:cs="Tahoma"/>
                <w:b/>
                <w:bCs/>
                <w:lang w:val="el-GR" w:eastAsia="el-GR"/>
              </w:rPr>
              <w:t>863,76</w:t>
            </w:r>
            <w:r w:rsidR="00C91851" w:rsidRPr="00C91851">
              <w:rPr>
                <w:rFonts w:ascii="Tahoma" w:eastAsia="Times New Roman" w:hAnsi="Tahoma" w:cs="Tahoma"/>
                <w:b/>
                <w:bCs/>
                <w:lang w:val="el-GR" w:eastAsia="el-GR"/>
              </w:rPr>
              <w:t xml:space="preserve"> €</w:t>
            </w:r>
          </w:p>
        </w:tc>
      </w:tr>
      <w:tr w:rsidR="00C063DC" w:rsidRPr="00CD3F4D" w14:paraId="086381F5" w14:textId="77777777" w:rsidTr="00C063DC">
        <w:trPr>
          <w:trHeight w:val="534"/>
        </w:trPr>
        <w:tc>
          <w:tcPr>
            <w:tcW w:w="665" w:type="dxa"/>
          </w:tcPr>
          <w:p w14:paraId="5FF3B922"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5</w:t>
            </w:r>
          </w:p>
        </w:tc>
        <w:tc>
          <w:tcPr>
            <w:tcW w:w="4546" w:type="dxa"/>
          </w:tcPr>
          <w:p w14:paraId="24123CC6"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ΜΙΚΡΟΒΙΟΛΟΓΙΑΣ</w:t>
            </w:r>
          </w:p>
        </w:tc>
        <w:tc>
          <w:tcPr>
            <w:tcW w:w="1560" w:type="dxa"/>
          </w:tcPr>
          <w:p w14:paraId="6AB22F39"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50CA9FDB"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p>
        </w:tc>
      </w:tr>
      <w:tr w:rsidR="00C063DC" w:rsidRPr="00CD3F4D" w14:paraId="429F1BCC" w14:textId="77777777" w:rsidTr="00C063DC">
        <w:trPr>
          <w:trHeight w:val="534"/>
        </w:trPr>
        <w:tc>
          <w:tcPr>
            <w:tcW w:w="665" w:type="dxa"/>
          </w:tcPr>
          <w:p w14:paraId="6C7D4EF8"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6</w:t>
            </w:r>
          </w:p>
        </w:tc>
        <w:tc>
          <w:tcPr>
            <w:tcW w:w="4546" w:type="dxa"/>
          </w:tcPr>
          <w:p w14:paraId="1E4B7E6D" w14:textId="77777777" w:rsidR="00C063DC" w:rsidRDefault="00C063DC"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ΙΑΤΡΟΣ</w:t>
            </w:r>
          </w:p>
        </w:tc>
        <w:tc>
          <w:tcPr>
            <w:tcW w:w="1560" w:type="dxa"/>
          </w:tcPr>
          <w:p w14:paraId="513DD8AA"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tcPr>
          <w:p w14:paraId="4CADCD0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p>
        </w:tc>
      </w:tr>
      <w:tr w:rsidR="00C91851" w:rsidRPr="00B215DD" w14:paraId="421D8DAE" w14:textId="77777777" w:rsidTr="00C063DC">
        <w:trPr>
          <w:trHeight w:val="534"/>
        </w:trPr>
        <w:tc>
          <w:tcPr>
            <w:tcW w:w="665" w:type="dxa"/>
          </w:tcPr>
          <w:p w14:paraId="1D25F5F0" w14:textId="02D134F7" w:rsidR="00C91851" w:rsidRDefault="00C91851"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7</w:t>
            </w:r>
          </w:p>
        </w:tc>
        <w:tc>
          <w:tcPr>
            <w:tcW w:w="4546" w:type="dxa"/>
          </w:tcPr>
          <w:p w14:paraId="5458C045" w14:textId="3146BAD5" w:rsidR="00C91851" w:rsidRDefault="00C91851"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ΧΕΙΡΟΥΡΓΟΣ</w:t>
            </w:r>
          </w:p>
        </w:tc>
        <w:tc>
          <w:tcPr>
            <w:tcW w:w="1560" w:type="dxa"/>
          </w:tcPr>
          <w:p w14:paraId="6BD4E6DD" w14:textId="70A60775" w:rsidR="00C91851" w:rsidRDefault="00C91851"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351B4444" w14:textId="77777777" w:rsidR="00C91851" w:rsidRPr="000B6DD8" w:rsidRDefault="00C91851" w:rsidP="00C91851">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1A99748" w14:textId="74B89EC5" w:rsidR="00C91851" w:rsidRPr="00CD3F4D" w:rsidRDefault="00C91851" w:rsidP="00C91851">
            <w:pPr>
              <w:tabs>
                <w:tab w:val="left" w:pos="720"/>
                <w:tab w:val="center" w:pos="4153"/>
                <w:tab w:val="right" w:pos="8306"/>
              </w:tabs>
              <w:spacing w:line="320" w:lineRule="exact"/>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 Συνολικό κόστος έργου για εννέα μήνες ανά ιατρό: </w:t>
            </w:r>
            <w:r>
              <w:rPr>
                <w:rFonts w:ascii="Tahoma" w:eastAsia="Times New Roman" w:hAnsi="Tahoma" w:cs="Tahoma"/>
                <w:b/>
                <w:bCs/>
                <w:lang w:val="el-GR" w:eastAsia="el-GR"/>
              </w:rPr>
              <w:t>50</w:t>
            </w:r>
            <w:r w:rsidR="00DD0F2C">
              <w:rPr>
                <w:rFonts w:ascii="Tahoma" w:eastAsia="Times New Roman" w:hAnsi="Tahoma" w:cs="Tahoma"/>
                <w:b/>
                <w:bCs/>
                <w:lang w:val="el-GR" w:eastAsia="el-GR"/>
              </w:rPr>
              <w:t>.</w:t>
            </w:r>
            <w:r>
              <w:rPr>
                <w:rFonts w:ascii="Tahoma" w:eastAsia="Times New Roman" w:hAnsi="Tahoma" w:cs="Tahoma"/>
                <w:b/>
                <w:bCs/>
                <w:lang w:val="el-GR" w:eastAsia="el-GR"/>
              </w:rPr>
              <w:t>147,64</w:t>
            </w:r>
            <w:r w:rsidRPr="00C91851">
              <w:rPr>
                <w:rFonts w:ascii="Tahoma" w:eastAsia="Times New Roman" w:hAnsi="Tahoma" w:cs="Tahoma"/>
                <w:b/>
                <w:bCs/>
                <w:lang w:val="el-GR" w:eastAsia="el-GR"/>
              </w:rPr>
              <w:t xml:space="preserve"> €</w:t>
            </w:r>
          </w:p>
        </w:tc>
      </w:tr>
      <w:tr w:rsidR="00C91851" w:rsidRPr="00B215DD" w14:paraId="03219960" w14:textId="77777777" w:rsidTr="00C063DC">
        <w:trPr>
          <w:trHeight w:val="534"/>
        </w:trPr>
        <w:tc>
          <w:tcPr>
            <w:tcW w:w="665" w:type="dxa"/>
          </w:tcPr>
          <w:p w14:paraId="40369F1F" w14:textId="3B05A7FB" w:rsidR="00C91851" w:rsidRDefault="00C91851"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8</w:t>
            </w:r>
          </w:p>
        </w:tc>
        <w:tc>
          <w:tcPr>
            <w:tcW w:w="4546" w:type="dxa"/>
          </w:tcPr>
          <w:p w14:paraId="0A834939" w14:textId="4E0F8232" w:rsidR="00C91851" w:rsidRDefault="00C91851" w:rsidP="00C063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ΟΡΘΟΠΕΔΙΚΟΣ</w:t>
            </w:r>
          </w:p>
        </w:tc>
        <w:tc>
          <w:tcPr>
            <w:tcW w:w="1560" w:type="dxa"/>
          </w:tcPr>
          <w:p w14:paraId="699CC4D4" w14:textId="3550354B" w:rsidR="00C91851" w:rsidRDefault="00C91851"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60A49717" w14:textId="77777777" w:rsidR="00C91851" w:rsidRPr="000B6DD8" w:rsidRDefault="00C91851" w:rsidP="00C91851">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3E37F0E7" w14:textId="69AFDC2E" w:rsidR="00C91851" w:rsidRPr="000B6DD8" w:rsidRDefault="00C91851" w:rsidP="00C91851">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w:t>
            </w:r>
            <w:r w:rsidRPr="000B6DD8">
              <w:rPr>
                <w:rFonts w:ascii="Tahoma" w:eastAsia="Times New Roman" w:hAnsi="Tahoma" w:cs="Tahoma"/>
                <w:lang w:val="el-GR" w:eastAsia="el-GR"/>
              </w:rPr>
              <w:lastRenderedPageBreak/>
              <w:t xml:space="preserve">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 Συνολικό κόστος έργου για έντεκα μήνες ανά ιατρό: </w:t>
            </w:r>
            <w:r>
              <w:rPr>
                <w:rFonts w:ascii="Tahoma" w:eastAsia="Times New Roman" w:hAnsi="Tahoma" w:cs="Tahoma"/>
                <w:b/>
                <w:bCs/>
                <w:lang w:val="el-GR" w:eastAsia="el-GR"/>
              </w:rPr>
              <w:t>61</w:t>
            </w:r>
            <w:r w:rsidR="00DD0F2C">
              <w:rPr>
                <w:rFonts w:ascii="Tahoma" w:eastAsia="Times New Roman" w:hAnsi="Tahoma" w:cs="Tahoma"/>
                <w:b/>
                <w:bCs/>
                <w:lang w:val="el-GR" w:eastAsia="el-GR"/>
              </w:rPr>
              <w:t>.</w:t>
            </w:r>
            <w:r>
              <w:rPr>
                <w:rFonts w:ascii="Tahoma" w:eastAsia="Times New Roman" w:hAnsi="Tahoma" w:cs="Tahoma"/>
                <w:b/>
                <w:bCs/>
                <w:lang w:val="el-GR" w:eastAsia="el-GR"/>
              </w:rPr>
              <w:t>291.56</w:t>
            </w:r>
            <w:r w:rsidRPr="00C91851">
              <w:rPr>
                <w:rFonts w:ascii="Tahoma" w:eastAsia="Times New Roman" w:hAnsi="Tahoma" w:cs="Tahoma"/>
                <w:b/>
                <w:bCs/>
                <w:lang w:val="el-GR" w:eastAsia="el-GR"/>
              </w:rPr>
              <w:t xml:space="preserve"> €</w:t>
            </w:r>
          </w:p>
        </w:tc>
      </w:tr>
      <w:bookmarkEnd w:id="0"/>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6AC7148A" w14:textId="77777777" w:rsidR="00C91851" w:rsidRPr="00BC212B" w:rsidRDefault="00C91851"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5E4C6765"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D0F2C">
        <w:rPr>
          <w:rFonts w:ascii="Tahoma" w:eastAsia="Times New Roman" w:hAnsi="Tahoma" w:cs="Tahoma"/>
          <w:b/>
          <w:color w:val="000000"/>
          <w:lang w:val="el-GR" w:eastAsia="el-GR"/>
        </w:rPr>
        <w:t xml:space="preserve">15/12/22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DD0F2C">
        <w:rPr>
          <w:rFonts w:ascii="Tahoma" w:eastAsia="Times New Roman" w:hAnsi="Tahoma" w:cs="Tahoma"/>
          <w:b/>
          <w:color w:val="000000"/>
          <w:lang w:val="el-GR" w:eastAsia="el-GR"/>
        </w:rPr>
        <w:t>16/01/2023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6363391C"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DD0F2C">
        <w:rPr>
          <w:rFonts w:ascii="Tahoma" w:eastAsia="Times New Roman" w:hAnsi="Tahoma" w:cs="Tahoma"/>
          <w:bCs/>
          <w:color w:val="000000"/>
          <w:lang w:val="el-GR" w:eastAsia="el-GR"/>
        </w:rPr>
        <w:t>18</w:t>
      </w:r>
      <w:r w:rsidR="00BB2130">
        <w:rPr>
          <w:rFonts w:ascii="Tahoma" w:eastAsia="Times New Roman" w:hAnsi="Tahoma" w:cs="Tahoma"/>
          <w:bCs/>
          <w:color w:val="000000"/>
          <w:lang w:val="el-GR" w:eastAsia="el-GR"/>
        </w:rPr>
        <w:t>/0</w:t>
      </w:r>
      <w:r w:rsidR="00DD0F2C">
        <w:rPr>
          <w:rFonts w:ascii="Tahoma" w:eastAsia="Times New Roman" w:hAnsi="Tahoma" w:cs="Tahoma"/>
          <w:bCs/>
          <w:color w:val="000000"/>
          <w:lang w:val="el-GR" w:eastAsia="el-GR"/>
        </w:rPr>
        <w:t>1</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w:t>
      </w:r>
      <w:r w:rsidRPr="004D5727">
        <w:rPr>
          <w:rFonts w:ascii="Tahoma" w:eastAsia="Times New Roman" w:hAnsi="Tahoma" w:cs="Tahoma"/>
          <w:sz w:val="20"/>
          <w:szCs w:val="20"/>
          <w:lang w:val="el-GR" w:eastAsia="el-GR"/>
        </w:rPr>
        <w:lastRenderedPageBreak/>
        <w:t>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38296303" w14:textId="77777777" w:rsidR="00A726D1" w:rsidRPr="004D5727" w:rsidRDefault="00A726D1" w:rsidP="00A726D1">
      <w:pPr>
        <w:spacing w:after="0" w:line="240" w:lineRule="auto"/>
        <w:jc w:val="both"/>
        <w:rPr>
          <w:rFonts w:ascii="Tahoma" w:eastAsia="Times New Roman" w:hAnsi="Tahoma" w:cs="Tahoma"/>
          <w:sz w:val="20"/>
          <w:szCs w:val="20"/>
          <w:lang w:val="el-GR" w:eastAsia="el-GR"/>
        </w:rPr>
      </w:pPr>
    </w:p>
    <w:p w14:paraId="26C843C8" w14:textId="77777777" w:rsidR="00A726D1"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6BDD1364" w14:textId="77777777" w:rsidR="00CF209E" w:rsidRPr="004D5727" w:rsidRDefault="00CF209E" w:rsidP="00CF209E">
      <w:pPr>
        <w:spacing w:after="0" w:line="360" w:lineRule="auto"/>
        <w:jc w:val="both"/>
        <w:rPr>
          <w:rFonts w:ascii="Tahoma" w:eastAsia="Times New Roman" w:hAnsi="Tahoma" w:cs="Tahoma"/>
          <w:sz w:val="20"/>
          <w:szCs w:val="20"/>
          <w:lang w:val="el-GR" w:eastAsia="el-GR"/>
        </w:rPr>
      </w:pP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215DD"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5DA4AC3D" w14:textId="1170823F" w:rsidR="007013B0" w:rsidRDefault="007013B0" w:rsidP="00A726D1">
            <w:pPr>
              <w:spacing w:line="360" w:lineRule="auto"/>
              <w:jc w:val="center"/>
              <w:rPr>
                <w:rFonts w:ascii="Tahoma" w:hAnsi="Tahoma" w:cs="Tahoma"/>
              </w:rPr>
            </w:pPr>
          </w:p>
          <w:p w14:paraId="24415573" w14:textId="77777777" w:rsidR="007013B0" w:rsidRPr="00A726D1" w:rsidRDefault="007013B0" w:rsidP="00A726D1">
            <w:pPr>
              <w:spacing w:line="360" w:lineRule="auto"/>
              <w:jc w:val="center"/>
              <w:rPr>
                <w:rFonts w:ascii="Tahoma" w:hAnsi="Tahoma" w:cs="Tahoma"/>
              </w:rPr>
            </w:pPr>
          </w:p>
          <w:p w14:paraId="1139CE34" w14:textId="4AC9394A" w:rsidR="00A726D1" w:rsidRPr="00FE5D68" w:rsidRDefault="001956DF" w:rsidP="00A726D1">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0D941313" w14:textId="7C1A05F7" w:rsidR="00CD3F4D" w:rsidRPr="00BC212B" w:rsidRDefault="00A726D1" w:rsidP="004D5727">
      <w:pPr>
        <w:spacing w:after="0" w:line="240" w:lineRule="auto"/>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74613A43" w14:textId="3B72464E" w:rsidR="0024654B"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215DD"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4E667E2A" w:rsidR="003D2E7F"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BB2830">
              <w:rPr>
                <w:rFonts w:ascii="Tahoma" w:hAnsi="Tahoma" w:cs="Tahoma"/>
              </w:rPr>
              <w:t>9464/15-12-2022</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77777777"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79D8" w14:textId="77777777" w:rsidR="0005466A" w:rsidRDefault="0005466A" w:rsidP="00792DBF">
      <w:pPr>
        <w:spacing w:after="0" w:line="240" w:lineRule="auto"/>
      </w:pPr>
      <w:r>
        <w:separator/>
      </w:r>
    </w:p>
  </w:endnote>
  <w:endnote w:type="continuationSeparator" w:id="0">
    <w:p w14:paraId="5C2D64C0" w14:textId="77777777" w:rsidR="0005466A" w:rsidRDefault="0005466A"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C9CE" w14:textId="77777777" w:rsidR="0005466A" w:rsidRDefault="0005466A" w:rsidP="00792DBF">
      <w:pPr>
        <w:spacing w:after="0" w:line="240" w:lineRule="auto"/>
      </w:pPr>
      <w:r>
        <w:separator/>
      </w:r>
    </w:p>
  </w:footnote>
  <w:footnote w:type="continuationSeparator" w:id="0">
    <w:p w14:paraId="1D00622E" w14:textId="77777777" w:rsidR="0005466A" w:rsidRDefault="0005466A"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5466A"/>
    <w:rsid w:val="000965FE"/>
    <w:rsid w:val="000A6D5C"/>
    <w:rsid w:val="000B6DD8"/>
    <w:rsid w:val="0010473E"/>
    <w:rsid w:val="00113774"/>
    <w:rsid w:val="00140FAB"/>
    <w:rsid w:val="00157CB7"/>
    <w:rsid w:val="001947FD"/>
    <w:rsid w:val="001956DF"/>
    <w:rsid w:val="001F3D1D"/>
    <w:rsid w:val="002049E4"/>
    <w:rsid w:val="0022686B"/>
    <w:rsid w:val="00242CDA"/>
    <w:rsid w:val="00252479"/>
    <w:rsid w:val="0026637A"/>
    <w:rsid w:val="00277E51"/>
    <w:rsid w:val="0029677F"/>
    <w:rsid w:val="002A0F3F"/>
    <w:rsid w:val="002B486D"/>
    <w:rsid w:val="002D64C0"/>
    <w:rsid w:val="002E58D2"/>
    <w:rsid w:val="002E64D3"/>
    <w:rsid w:val="002E7A8A"/>
    <w:rsid w:val="003070A1"/>
    <w:rsid w:val="0033604F"/>
    <w:rsid w:val="003367C8"/>
    <w:rsid w:val="00352DCD"/>
    <w:rsid w:val="00374781"/>
    <w:rsid w:val="003B3274"/>
    <w:rsid w:val="003C53F8"/>
    <w:rsid w:val="003D2E7F"/>
    <w:rsid w:val="00402CC2"/>
    <w:rsid w:val="004067F5"/>
    <w:rsid w:val="00451050"/>
    <w:rsid w:val="004566A8"/>
    <w:rsid w:val="00496EA5"/>
    <w:rsid w:val="004A0647"/>
    <w:rsid w:val="004A3EBD"/>
    <w:rsid w:val="004D5727"/>
    <w:rsid w:val="00507D6E"/>
    <w:rsid w:val="00517B6F"/>
    <w:rsid w:val="0052154B"/>
    <w:rsid w:val="00537626"/>
    <w:rsid w:val="00537C44"/>
    <w:rsid w:val="00626375"/>
    <w:rsid w:val="0063750F"/>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900A1"/>
    <w:rsid w:val="00993AF6"/>
    <w:rsid w:val="009B2D6A"/>
    <w:rsid w:val="00A1109E"/>
    <w:rsid w:val="00A11509"/>
    <w:rsid w:val="00A3283B"/>
    <w:rsid w:val="00A6631D"/>
    <w:rsid w:val="00A726D1"/>
    <w:rsid w:val="00A95DDA"/>
    <w:rsid w:val="00A96303"/>
    <w:rsid w:val="00AB7058"/>
    <w:rsid w:val="00AE22CB"/>
    <w:rsid w:val="00AF2F69"/>
    <w:rsid w:val="00B215DD"/>
    <w:rsid w:val="00B256D0"/>
    <w:rsid w:val="00B402EE"/>
    <w:rsid w:val="00BB20F2"/>
    <w:rsid w:val="00BB2130"/>
    <w:rsid w:val="00BB2830"/>
    <w:rsid w:val="00BB6316"/>
    <w:rsid w:val="00BC212B"/>
    <w:rsid w:val="00BF7E9D"/>
    <w:rsid w:val="00C063DC"/>
    <w:rsid w:val="00C06BA4"/>
    <w:rsid w:val="00C10C0E"/>
    <w:rsid w:val="00C1133B"/>
    <w:rsid w:val="00C505B9"/>
    <w:rsid w:val="00C91851"/>
    <w:rsid w:val="00CB6881"/>
    <w:rsid w:val="00CD3F4D"/>
    <w:rsid w:val="00CE4F98"/>
    <w:rsid w:val="00CF209E"/>
    <w:rsid w:val="00CF3D73"/>
    <w:rsid w:val="00D447FA"/>
    <w:rsid w:val="00D47A65"/>
    <w:rsid w:val="00D561D9"/>
    <w:rsid w:val="00D66D42"/>
    <w:rsid w:val="00D72012"/>
    <w:rsid w:val="00DC6E93"/>
    <w:rsid w:val="00DD0F2C"/>
    <w:rsid w:val="00E22036"/>
    <w:rsid w:val="00E502DE"/>
    <w:rsid w:val="00E50565"/>
    <w:rsid w:val="00E54A23"/>
    <w:rsid w:val="00E91E5A"/>
    <w:rsid w:val="00EA35E3"/>
    <w:rsid w:val="00F025C4"/>
    <w:rsid w:val="00F32460"/>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1787</Words>
  <Characters>9653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Aikaterini Tsafourou</cp:lastModifiedBy>
  <cp:revision>14</cp:revision>
  <cp:lastPrinted>2022-12-12T12:49:00Z</cp:lastPrinted>
  <dcterms:created xsi:type="dcterms:W3CDTF">2022-09-07T09:00:00Z</dcterms:created>
  <dcterms:modified xsi:type="dcterms:W3CDTF">2022-12-15T10:08:00Z</dcterms:modified>
</cp:coreProperties>
</file>